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bookmarkStart w:id="0" w:name="_GoBack"/>
            <w:bookmarkEnd w:id="0"/>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1709A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w:t>
            </w:r>
            <w:r w:rsidR="00974925">
              <w:rPr>
                <w:rFonts w:ascii="Calibri" w:hAnsi="Calibri" w:cs="Arial"/>
                <w:color w:val="008576"/>
                <w:sz w:val="80"/>
                <w:szCs w:val="80"/>
              </w:rPr>
              <w:t>7</w:t>
            </w:r>
          </w:p>
          <w:p w14:paraId="499AE061" w14:textId="77777777" w:rsidR="00AF6B21" w:rsidRDefault="00AF6B21" w:rsidP="003F146C">
            <w:pPr>
              <w:ind w:left="113" w:right="113"/>
              <w:rPr>
                <w:rFonts w:ascii="Calibri" w:hAnsi="Calibri" w:cs="Arial"/>
                <w:color w:val="008000"/>
                <w:sz w:val="32"/>
                <w:szCs w:val="32"/>
              </w:rPr>
            </w:pPr>
          </w:p>
          <w:p w14:paraId="01D25C63" w14:textId="2DF3C8B3" w:rsidR="00D93A95" w:rsidRPr="006A1CC0" w:rsidRDefault="00974925" w:rsidP="003F146C">
            <w:pPr>
              <w:ind w:left="113" w:right="113"/>
              <w:rPr>
                <w:rFonts w:ascii="Calibri" w:hAnsi="Calibri" w:cs="Arial"/>
                <w:color w:val="008000"/>
                <w:sz w:val="32"/>
                <w:szCs w:val="32"/>
              </w:rPr>
            </w:pPr>
            <w:r w:rsidRPr="00974925">
              <w:rPr>
                <w:rFonts w:ascii="Calibri" w:hAnsi="Calibri" w:cs="Arial"/>
                <w:color w:val="008000"/>
                <w:sz w:val="32"/>
                <w:szCs w:val="32"/>
              </w:rPr>
              <w:t>Requiring IDNOs to comply with D2021 billing</w:t>
            </w:r>
          </w:p>
          <w:p w14:paraId="3DAC5174" w14:textId="77777777" w:rsidR="00AF6B21" w:rsidRDefault="00AF6B21" w:rsidP="00F05F96">
            <w:pPr>
              <w:ind w:left="113" w:right="113"/>
              <w:rPr>
                <w:rFonts w:ascii="Calibri" w:hAnsi="Calibri" w:cs="Arial"/>
                <w:i/>
                <w:color w:val="00B274"/>
                <w:sz w:val="24"/>
              </w:rPr>
            </w:pPr>
          </w:p>
          <w:p w14:paraId="79930576" w14:textId="5E2BF79F"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8C2AE7" w:rsidRPr="005363C6">
              <w:rPr>
                <w:rFonts w:ascii="Calibri" w:hAnsi="Calibri" w:cs="Arial"/>
                <w:i/>
                <w:color w:val="00B274"/>
                <w:sz w:val="24"/>
              </w:rPr>
              <w:t>16 August</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7F4EC4">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7F4EC4">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7F4EC4">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7F4EC4">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17200BDD" w14:textId="77777777" w:rsidR="00583691" w:rsidRDefault="00583691" w:rsidP="003F146C">
            <w:pPr>
              <w:spacing w:line="276" w:lineRule="auto"/>
              <w:ind w:left="113" w:right="113"/>
              <w:rPr>
                <w:rFonts w:ascii="Calibri" w:hAnsi="Calibri"/>
                <w:sz w:val="22"/>
                <w:szCs w:val="22"/>
              </w:rPr>
            </w:pPr>
            <w:r w:rsidRPr="00583691">
              <w:rPr>
                <w:rFonts w:ascii="Calibri" w:hAnsi="Calibri"/>
                <w:sz w:val="22"/>
                <w:szCs w:val="22"/>
              </w:rPr>
              <w:t xml:space="preserve">Extending compliance with D2021 billing to IDNOs, as it currently is with all other distributors, in order to automate the process and support a more accurate and efficient billing process. </w:t>
            </w:r>
          </w:p>
          <w:p w14:paraId="26CC7404" w14:textId="452A38B6"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583691">
              <w:rPr>
                <w:rFonts w:ascii="Calibri" w:hAnsi="Calibri"/>
                <w:sz w:val="22"/>
                <w:szCs w:val="22"/>
              </w:rPr>
              <w:t>307</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77777777"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Workgroup 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28BBAA89"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r w:rsidR="00583691" w:rsidRPr="00583691">
              <w:rPr>
                <w:rFonts w:ascii="Calibri" w:hAnsi="Calibri" w:cs="Times New Roman"/>
                <w:b/>
                <w:bCs w:val="0"/>
                <w:iCs w:val="0"/>
                <w:color w:val="auto"/>
                <w:sz w:val="22"/>
                <w:szCs w:val="22"/>
                <w:highlight w:val="yellow"/>
              </w:rPr>
              <w:t>XX</w:t>
            </w:r>
            <w:r w:rsidR="00E516DE" w:rsidRPr="00583691">
              <w:rPr>
                <w:rFonts w:ascii="Calibri" w:hAnsi="Calibri" w:cs="Times New Roman"/>
                <w:b/>
                <w:bCs w:val="0"/>
                <w:iCs w:val="0"/>
                <w:color w:val="auto"/>
                <w:sz w:val="22"/>
                <w:szCs w:val="22"/>
                <w:highlight w:val="yellow"/>
              </w:rPr>
              <w:t xml:space="preserve"> </w:t>
            </w:r>
            <w:r w:rsidR="00583691" w:rsidRPr="00583691">
              <w:rPr>
                <w:rFonts w:ascii="Calibri" w:hAnsi="Calibri" w:cs="Times New Roman"/>
                <w:b/>
                <w:bCs w:val="0"/>
                <w:iCs w:val="0"/>
                <w:color w:val="auto"/>
                <w:sz w:val="22"/>
                <w:szCs w:val="22"/>
                <w:highlight w:val="yellow"/>
              </w:rPr>
              <w:t xml:space="preserve">December </w:t>
            </w:r>
            <w:r w:rsidR="00E20972" w:rsidRPr="00583691">
              <w:rPr>
                <w:rFonts w:ascii="Calibri" w:hAnsi="Calibri" w:cs="Times New Roman"/>
                <w:b/>
                <w:bCs w:val="0"/>
                <w:iCs w:val="0"/>
                <w:color w:val="auto"/>
                <w:sz w:val="22"/>
                <w:szCs w:val="22"/>
                <w:highlight w:val="yellow"/>
              </w:rPr>
              <w:t>201</w:t>
            </w:r>
            <w:r w:rsidR="00D2710D" w:rsidRPr="00583691">
              <w:rPr>
                <w:rFonts w:ascii="Calibri" w:hAnsi="Calibri" w:cs="Times New Roman"/>
                <w:b/>
                <w:bCs w:val="0"/>
                <w:iCs w:val="0"/>
                <w:color w:val="auto"/>
                <w:sz w:val="22"/>
                <w:szCs w:val="22"/>
                <w:highlight w:val="yellow"/>
              </w:rPr>
              <w:t>7</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65CA3207"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 xml:space="preserve">IDNOs,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5E8C1AB4"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583691">
              <w:rPr>
                <w:rFonts w:ascii="Calibri" w:hAnsi="Calibri"/>
                <w:sz w:val="22"/>
                <w:szCs w:val="22"/>
              </w:rPr>
              <w:t>21.2(B)</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6A749052"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2B5EC7">
              <w:rPr>
                <w:rFonts w:ascii="Calibri" w:hAnsi="Calibri"/>
                <w:sz w:val="22"/>
                <w:szCs w:val="22"/>
              </w:rPr>
              <w:t>3</w:t>
            </w:r>
            <w:r w:rsidR="00440FAE" w:rsidRPr="006A1CC0">
              <w:rPr>
                <w:rFonts w:ascii="Calibri" w:hAnsi="Calibri"/>
                <w:sz w:val="22"/>
                <w:szCs w:val="22"/>
              </w:rPr>
              <w:fldChar w:fldCharType="end"/>
            </w:r>
          </w:p>
          <w:p w14:paraId="3DC843DF" w14:textId="47471FD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46E095B5" w14:textId="6F5C0F91"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30DC1679" w14:textId="359204C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0656F202" w14:textId="0BFA6955"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508EE63B" w14:textId="5952E7A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1523456B" w14:textId="2BA1647B"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052AE780" w14:textId="1C948B0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59FFD3DE" w14:textId="74F323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66FD898" w14:textId="175F59EF"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A54324" w:rsidRDefault="00583691" w:rsidP="003F146C">
                  <w:pPr>
                    <w:spacing w:before="40" w:after="40"/>
                    <w:rPr>
                      <w:rFonts w:ascii="Calibri" w:hAnsi="Calibri" w:cs="Arial"/>
                      <w:sz w:val="22"/>
                      <w:szCs w:val="22"/>
                      <w:highlight w:val="yellow"/>
                    </w:rPr>
                  </w:pPr>
                  <w:r>
                    <w:rPr>
                      <w:rFonts w:ascii="Calibri" w:hAnsi="Calibri" w:cs="Arial"/>
                      <w:sz w:val="22"/>
                      <w:szCs w:val="22"/>
                    </w:rPr>
                    <w:t>13</w:t>
                  </w:r>
                  <w:r w:rsidR="00A54324" w:rsidRPr="00A54324">
                    <w:rPr>
                      <w:rFonts w:ascii="Calibri" w:hAnsi="Calibri" w:cs="Arial"/>
                      <w:sz w:val="22"/>
                      <w:szCs w:val="22"/>
                    </w:rPr>
                    <w:t xml:space="preserve"> </w:t>
                  </w:r>
                  <w:r>
                    <w:rPr>
                      <w:rFonts w:ascii="Calibri" w:hAnsi="Calibri" w:cs="Arial"/>
                      <w:sz w:val="22"/>
                      <w:szCs w:val="22"/>
                    </w:rPr>
                    <w:t>September</w:t>
                  </w:r>
                  <w:r w:rsidR="00A54324" w:rsidRPr="00A54324">
                    <w:rPr>
                      <w:rFonts w:ascii="Calibri" w:hAnsi="Calibri" w:cs="Arial"/>
                      <w:sz w:val="22"/>
                      <w:szCs w:val="22"/>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4A130559" w:rsidR="002722BD" w:rsidRPr="00E516DE" w:rsidRDefault="00AA1AAC" w:rsidP="003F146C">
                  <w:pPr>
                    <w:spacing w:before="40" w:after="40"/>
                    <w:rPr>
                      <w:rFonts w:ascii="Calibri" w:hAnsi="Calibri" w:cs="Arial"/>
                      <w:sz w:val="22"/>
                      <w:szCs w:val="22"/>
                    </w:rPr>
                  </w:pPr>
                  <w:r>
                    <w:rPr>
                      <w:rFonts w:ascii="Calibri" w:hAnsi="Calibri" w:cs="Arial"/>
                      <w:sz w:val="22"/>
                      <w:szCs w:val="22"/>
                    </w:rPr>
                    <w:t>15</w:t>
                  </w:r>
                  <w:r w:rsidR="00E516DE" w:rsidRPr="00E516DE">
                    <w:rPr>
                      <w:rFonts w:ascii="Calibri" w:hAnsi="Calibri" w:cs="Arial"/>
                      <w:sz w:val="22"/>
                      <w:szCs w:val="22"/>
                    </w:rPr>
                    <w:t xml:space="preserve"> </w:t>
                  </w:r>
                  <w:r>
                    <w:rPr>
                      <w:rFonts w:ascii="Calibri" w:hAnsi="Calibri" w:cs="Arial"/>
                      <w:sz w:val="22"/>
                      <w:szCs w:val="22"/>
                    </w:rPr>
                    <w:t>January 2018</w:t>
                  </w:r>
                </w:p>
              </w:tc>
            </w:tr>
            <w:tr w:rsidR="00A54324" w:rsidRPr="006A1CC0" w14:paraId="0AED0972" w14:textId="77777777" w:rsidTr="00A3261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3945F68D" w:rsidR="00A54324" w:rsidRPr="00E516DE" w:rsidRDefault="00AA1AAC" w:rsidP="00A54324">
                  <w:pPr>
                    <w:spacing w:before="40" w:after="40"/>
                    <w:rPr>
                      <w:rFonts w:ascii="Calibri" w:hAnsi="Calibri" w:cs="Arial"/>
                      <w:sz w:val="22"/>
                      <w:szCs w:val="22"/>
                    </w:rPr>
                  </w:pPr>
                  <w:r>
                    <w:rPr>
                      <w:rFonts w:ascii="Calibri" w:hAnsi="Calibri" w:cs="Arial"/>
                      <w:sz w:val="22"/>
                      <w:szCs w:val="22"/>
                    </w:rPr>
                    <w:t>09</w:t>
                  </w:r>
                  <w:r w:rsidR="00E516DE" w:rsidRPr="00E516DE">
                    <w:rPr>
                      <w:rFonts w:ascii="Calibri" w:hAnsi="Calibri" w:cs="Arial"/>
                      <w:sz w:val="22"/>
                      <w:szCs w:val="22"/>
                    </w:rPr>
                    <w:t xml:space="preserve"> </w:t>
                  </w:r>
                  <w:r>
                    <w:rPr>
                      <w:rFonts w:ascii="Calibri" w:hAnsi="Calibri" w:cs="Arial"/>
                      <w:sz w:val="22"/>
                      <w:szCs w:val="22"/>
                    </w:rPr>
                    <w:t>May 2018</w:t>
                  </w:r>
                </w:p>
              </w:tc>
            </w:tr>
            <w:tr w:rsidR="00A54324" w:rsidRPr="006A1CC0" w14:paraId="64114A16" w14:textId="77777777" w:rsidTr="00A3261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42D08CF8" w:rsidR="00A54324" w:rsidRPr="00E516DE" w:rsidRDefault="00AA1AAC" w:rsidP="00A54324">
                  <w:pPr>
                    <w:spacing w:before="40" w:after="40"/>
                    <w:rPr>
                      <w:rFonts w:ascii="Calibri" w:hAnsi="Calibri" w:cs="Arial"/>
                      <w:sz w:val="22"/>
                      <w:szCs w:val="22"/>
                    </w:rPr>
                  </w:pPr>
                  <w:r>
                    <w:rPr>
                      <w:rFonts w:ascii="Calibri" w:hAnsi="Calibri" w:cs="Arial"/>
                      <w:sz w:val="22"/>
                      <w:szCs w:val="22"/>
                    </w:rPr>
                    <w:t>18</w:t>
                  </w:r>
                  <w:r w:rsidR="00E516DE" w:rsidRPr="00E516DE">
                    <w:rPr>
                      <w:rFonts w:ascii="Calibri" w:hAnsi="Calibri" w:cs="Arial"/>
                      <w:sz w:val="22"/>
                      <w:szCs w:val="22"/>
                    </w:rPr>
                    <w:t xml:space="preserve"> </w:t>
                  </w:r>
                  <w:r>
                    <w:rPr>
                      <w:rFonts w:ascii="Calibri" w:hAnsi="Calibri" w:cs="Arial"/>
                      <w:sz w:val="22"/>
                      <w:szCs w:val="22"/>
                    </w:rPr>
                    <w:t>May 2018</w:t>
                  </w:r>
                </w:p>
              </w:tc>
            </w:tr>
            <w:tr w:rsidR="00A54324" w:rsidRPr="006A1CC0" w14:paraId="4C5DED16" w14:textId="77777777" w:rsidTr="00A3261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6FBB7D04" w:rsidR="00A54324" w:rsidRPr="00E516DE" w:rsidRDefault="00AA1AAC" w:rsidP="00A54324">
                  <w:pPr>
                    <w:spacing w:before="40" w:after="40"/>
                    <w:rPr>
                      <w:rFonts w:ascii="Calibri" w:hAnsi="Calibri" w:cs="Arial"/>
                      <w:sz w:val="22"/>
                      <w:szCs w:val="22"/>
                    </w:rPr>
                  </w:pPr>
                  <w:r>
                    <w:rPr>
                      <w:rFonts w:ascii="Calibri" w:hAnsi="Calibri" w:cs="Arial"/>
                      <w:sz w:val="22"/>
                      <w:szCs w:val="22"/>
                    </w:rPr>
                    <w:t>08 June</w:t>
                  </w:r>
                  <w:r w:rsidR="00E516DE" w:rsidRPr="00E516DE">
                    <w:rPr>
                      <w:rFonts w:ascii="Calibri" w:hAnsi="Calibri" w:cs="Arial"/>
                      <w:sz w:val="22"/>
                      <w:szCs w:val="22"/>
                    </w:rPr>
                    <w:t xml:space="preserve"> 2018</w:t>
                  </w:r>
                </w:p>
              </w:tc>
            </w:tr>
            <w:tr w:rsidR="00A54324" w:rsidRPr="006A1CC0" w14:paraId="62B09A34" w14:textId="77777777" w:rsidTr="00A3261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483B53EE" w:rsidR="00A54324" w:rsidRPr="00E516DE" w:rsidRDefault="00AA1AAC" w:rsidP="00A54324">
                  <w:pPr>
                    <w:spacing w:before="40" w:after="40"/>
                    <w:rPr>
                      <w:rFonts w:ascii="Calibri" w:hAnsi="Calibri" w:cs="Arial"/>
                      <w:sz w:val="22"/>
                      <w:szCs w:val="22"/>
                    </w:rPr>
                  </w:pPr>
                  <w:r>
                    <w:rPr>
                      <w:rFonts w:ascii="Calibri" w:hAnsi="Calibri" w:cs="Arial"/>
                      <w:sz w:val="22"/>
                      <w:szCs w:val="22"/>
                    </w:rPr>
                    <w:t>12 June</w:t>
                  </w:r>
                  <w:r w:rsidR="00E516DE" w:rsidRPr="00E516DE">
                    <w:rPr>
                      <w:rFonts w:ascii="Calibri" w:hAnsi="Calibri" w:cs="Arial"/>
                      <w:sz w:val="22"/>
                      <w:szCs w:val="22"/>
                    </w:rPr>
                    <w:t xml:space="preserve"> 2018</w:t>
                  </w:r>
                </w:p>
              </w:tc>
            </w:tr>
            <w:tr w:rsidR="00A54324" w:rsidRPr="006A1CC0" w14:paraId="546A3957" w14:textId="77777777" w:rsidTr="00A3261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3B45C409" w:rsidR="00A54324" w:rsidRPr="00E516DE" w:rsidRDefault="00AA1AAC" w:rsidP="00A54324">
                  <w:pPr>
                    <w:spacing w:before="40" w:after="40"/>
                    <w:rPr>
                      <w:rFonts w:ascii="Calibri" w:hAnsi="Calibri" w:cs="Arial"/>
                      <w:sz w:val="22"/>
                      <w:szCs w:val="22"/>
                    </w:rPr>
                  </w:pPr>
                  <w:r>
                    <w:rPr>
                      <w:rFonts w:ascii="Calibri" w:hAnsi="Calibri" w:cs="Arial"/>
                      <w:sz w:val="22"/>
                      <w:szCs w:val="22"/>
                    </w:rPr>
                    <w:t>17 July</w:t>
                  </w:r>
                  <w:r w:rsidR="00E516DE" w:rsidRPr="00E516DE">
                    <w:rPr>
                      <w:rFonts w:ascii="Calibri" w:hAnsi="Calibri" w:cs="Arial"/>
                      <w:sz w:val="22"/>
                      <w:szCs w:val="22"/>
                    </w:rPr>
                    <w:t xml:space="preserve"> 2018</w:t>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78F1513C" w:rsidR="00F10E14" w:rsidRPr="006A1CC0" w:rsidRDefault="0058369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Claire Towler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378BB38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583691">
              <w:rPr>
                <w:rFonts w:ascii="Calibri" w:hAnsi="Calibri" w:cs="Arial"/>
                <w:b/>
                <w:color w:val="008576"/>
                <w:sz w:val="22"/>
                <w:szCs w:val="22"/>
              </w:rPr>
              <w:t>Claire.Towler</w:t>
            </w:r>
            <w:r w:rsidR="00AF6B21" w:rsidRPr="00AF6B21">
              <w:rPr>
                <w:rFonts w:ascii="Calibri" w:hAnsi="Calibri" w:cs="Arial"/>
                <w:b/>
                <w:color w:val="008576"/>
                <w:sz w:val="22"/>
                <w:szCs w:val="22"/>
              </w:rPr>
              <w:t>@</w:t>
            </w:r>
            <w:r w:rsidR="00583691">
              <w:rPr>
                <w:rFonts w:ascii="Calibri" w:hAnsi="Calibri" w:cs="Arial"/>
                <w:b/>
                <w:color w:val="008576"/>
                <w:sz w:val="22"/>
                <w:szCs w:val="22"/>
              </w:rPr>
              <w:t>sse.com</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1BCBA0A1"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583691">
              <w:rPr>
                <w:rFonts w:cs="Arial"/>
                <w:b/>
                <w:color w:val="008576"/>
                <w:szCs w:val="20"/>
              </w:rPr>
              <w:t>01189 534 561</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1" w:name="_Toc188527263"/>
      <w:bookmarkStart w:id="2" w:name="_Toc318962133"/>
      <w:bookmarkStart w:id="3" w:name="_Toc453107796"/>
      <w:bookmarkStart w:id="4" w:name="_Toc457551689"/>
      <w:r w:rsidRPr="006A1CC0">
        <w:rPr>
          <w:rFonts w:ascii="Calibri" w:hAnsi="Calibri"/>
        </w:rPr>
        <w:lastRenderedPageBreak/>
        <w:t>Summary</w:t>
      </w:r>
      <w:bookmarkEnd w:id="1"/>
      <w:bookmarkEnd w:id="2"/>
      <w:bookmarkEnd w:id="3"/>
      <w:bookmarkEnd w:id="4"/>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5"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1BFE57B2" w14:textId="72AB7A55" w:rsidR="003328B8" w:rsidRPr="006A1CC0" w:rsidRDefault="000B6A94" w:rsidP="000B6A94">
      <w:pPr>
        <w:pStyle w:val="Heading2"/>
        <w:keepNext w:val="0"/>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Currently suppliers are billed by DNOs via the D2021 EDI, invoices are sent in bulk and in the same format. This facilitates batch processing, requires minimal manual intervention and using the DTN ensures that this invoice data is kept secure. In our experience IDNOs do not use D2021 - instead invoices are sent to suppliers on a monthly basis in varying forms, either in individual PDFs, by post, or in one large PDF file comprised of multiple invoices. This introduces inconsistencies, an increased risk of manual error, as well as using considerably more time and resource to proc</w:t>
      </w:r>
      <w:r>
        <w:rPr>
          <w:rFonts w:ascii="Calibri" w:hAnsi="Calibri"/>
          <w:color w:val="auto"/>
          <w:sz w:val="22"/>
          <w:szCs w:val="22"/>
        </w:rPr>
        <w:t>ess these invoices</w:t>
      </w:r>
      <w:r w:rsidR="003328B8" w:rsidRPr="006A1CC0">
        <w:rPr>
          <w:rFonts w:ascii="Calibri" w:hAnsi="Calibri"/>
          <w:color w:val="auto"/>
          <w:sz w:val="22"/>
          <w:szCs w:val="22"/>
        </w:rPr>
        <w:t>.</w:t>
      </w:r>
    </w:p>
    <w:p w14:paraId="07770063" w14:textId="35C53E15"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5E603F4B" w14:textId="60726989"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bookmarkStart w:id="6" w:name="_Hlk499560769"/>
      <w:bookmarkStart w:id="7" w:name="_Hlk499559759"/>
      <w:r w:rsidRPr="000B6A94">
        <w:rPr>
          <w:rFonts w:ascii="Calibri" w:hAnsi="Calibri"/>
          <w:color w:val="auto"/>
          <w:sz w:val="22"/>
          <w:szCs w:val="22"/>
        </w:rPr>
        <w:t xml:space="preserve">This change will reduce the amount of errors and delays in the manual processing of IDNO billing; this should ensure timely and accurate settlement of IDNO to supplier billing for the benefit of both parties. </w:t>
      </w:r>
    </w:p>
    <w:bookmarkEnd w:id="6"/>
    <w:p w14:paraId="2D690E81" w14:textId="79DA0D00"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While it is understandable that IDNOs have been resistant to implementing use of the D2021 due to the costs entailed, the current climate of significant regulatory changes combined with the uplift in</w:t>
      </w:r>
      <w:r w:rsidR="00D024F9">
        <w:rPr>
          <w:rFonts w:ascii="Calibri" w:hAnsi="Calibri"/>
          <w:color w:val="auto"/>
          <w:sz w:val="22"/>
          <w:szCs w:val="22"/>
        </w:rPr>
        <w:t xml:space="preserve"> new IDNOs entering the market </w:t>
      </w:r>
      <w:r w:rsidRPr="000B6A94">
        <w:rPr>
          <w:rFonts w:ascii="Calibri" w:hAnsi="Calibri"/>
          <w:color w:val="auto"/>
          <w:sz w:val="22"/>
          <w:szCs w:val="22"/>
        </w:rPr>
        <w:t xml:space="preserve">has resulted in a very different landscape to the one that previous votes have taken place in. The result is the significantly increasing burden of managing manual billing processes. Going forward the number of invoices will only continue to increase, as will the time needed to process them. This change seeks to prevent time and resources being increasingly devoted to work that could very easily be automated and streamlined. </w:t>
      </w:r>
    </w:p>
    <w:p w14:paraId="269563B9" w14:textId="2A629BF8" w:rsidR="00AF6B21" w:rsidRDefault="000B6A94" w:rsidP="000B6A94">
      <w:pPr>
        <w:pStyle w:val="Heading2"/>
        <w:keepNext w:val="0"/>
        <w:numPr>
          <w:ilvl w:val="1"/>
          <w:numId w:val="14"/>
        </w:numPr>
        <w:spacing w:before="240" w:after="60" w:line="360" w:lineRule="auto"/>
        <w:rPr>
          <w:rFonts w:ascii="Calibri" w:hAnsi="Calibri"/>
          <w:color w:val="auto"/>
          <w:sz w:val="22"/>
          <w:szCs w:val="22"/>
        </w:rPr>
      </w:pPr>
      <w:bookmarkStart w:id="8" w:name="_Hlk499558960"/>
      <w:r w:rsidRPr="000B6A94">
        <w:rPr>
          <w:rFonts w:ascii="Calibri" w:hAnsi="Calibri"/>
          <w:color w:val="auto"/>
          <w:sz w:val="22"/>
          <w:szCs w:val="22"/>
        </w:rPr>
        <w:t xml:space="preserve">The ongoing </w:t>
      </w:r>
      <w:bookmarkEnd w:id="8"/>
      <w:r w:rsidRPr="000B6A94">
        <w:rPr>
          <w:rFonts w:ascii="Calibri" w:hAnsi="Calibri"/>
          <w:color w:val="auto"/>
          <w:sz w:val="22"/>
          <w:szCs w:val="22"/>
        </w:rPr>
        <w:t>uplift in the number of IDNOs is indicative of effective competition in the industry. This should be encouraged through changes that support the industry’s overall ability to sustain this work, but rather than being equipped to adapt to this development, the current state of billing continues to impair efficiency; it hinders P300 by counteracting a major principle, which is to reduce impact upon parties as a resul</w:t>
      </w:r>
      <w:r>
        <w:rPr>
          <w:rFonts w:ascii="Calibri" w:hAnsi="Calibri"/>
          <w:color w:val="auto"/>
          <w:sz w:val="22"/>
          <w:szCs w:val="22"/>
        </w:rPr>
        <w:t>t of increasing volumes of data</w:t>
      </w:r>
      <w:r w:rsidR="00A54324" w:rsidRPr="00A54324">
        <w:rPr>
          <w:rFonts w:ascii="Calibri" w:hAnsi="Calibri"/>
          <w:color w:val="auto"/>
          <w:sz w:val="22"/>
          <w:szCs w:val="22"/>
        </w:rPr>
        <w:t>.</w:t>
      </w:r>
    </w:p>
    <w:bookmarkEnd w:id="7"/>
    <w:p w14:paraId="19FF51A5" w14:textId="42F2F829" w:rsidR="000B6A94" w:rsidRPr="006A1CC0" w:rsidRDefault="000C2DF4" w:rsidP="000B6A94">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48D7E7A0" w14:textId="1C56BEE1" w:rsidR="00D024F9" w:rsidRPr="00D024F9" w:rsidRDefault="00D024F9" w:rsidP="00D024F9">
      <w:pPr>
        <w:pStyle w:val="Heading2"/>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 xml:space="preserve">IDNOs will be obligated to adhere to D2021 billing principles, as detailed in Clause 21.2B. </w:t>
      </w:r>
    </w:p>
    <w:p w14:paraId="34A1118C" w14:textId="6FD66B81" w:rsidR="000B6A94" w:rsidRPr="000B6A94" w:rsidRDefault="00D024F9" w:rsidP="00184709">
      <w:pPr>
        <w:pStyle w:val="Heading2"/>
        <w:keepNext w:val="0"/>
        <w:numPr>
          <w:ilvl w:val="1"/>
          <w:numId w:val="14"/>
        </w:numPr>
        <w:spacing w:before="240" w:after="60" w:line="360" w:lineRule="auto"/>
      </w:pPr>
      <w:r w:rsidRPr="00D024F9">
        <w:rPr>
          <w:rFonts w:ascii="Calibri" w:hAnsi="Calibri"/>
          <w:color w:val="auto"/>
          <w:sz w:val="22"/>
          <w:szCs w:val="22"/>
        </w:rPr>
        <w:t xml:space="preserve">Currently Clause 21.2B already states that ‘the Company’ (distributors) will adhere to D2021, but in our experience this has only been put into practice by DNOs, while IDNOs continue to use their own processes. Thus, a fundamental change of the code is not being proposed; instead we propose a clarification to enhance compliance with the code. This change would extend this </w:t>
      </w:r>
      <w:r w:rsidRPr="00D024F9">
        <w:rPr>
          <w:rFonts w:ascii="Calibri" w:hAnsi="Calibri"/>
          <w:color w:val="auto"/>
          <w:sz w:val="22"/>
          <w:szCs w:val="22"/>
        </w:rPr>
        <w:lastRenderedPageBreak/>
        <w:t>clause to make it clear that IDNOs are included in this obligation and must follow the same billing practice as DNOs.</w:t>
      </w:r>
    </w:p>
    <w:p w14:paraId="2460E3F1" w14:textId="77777777" w:rsidR="00E6212D" w:rsidRPr="006A1CC0" w:rsidRDefault="00E6212D" w:rsidP="003F146C">
      <w:pPr>
        <w:pStyle w:val="Heading02"/>
        <w:keepNext w:val="0"/>
        <w:numPr>
          <w:ilvl w:val="0"/>
          <w:numId w:val="14"/>
        </w:numPr>
        <w:rPr>
          <w:rFonts w:ascii="Calibri" w:hAnsi="Calibri"/>
        </w:rPr>
      </w:pPr>
      <w:bookmarkStart w:id="9" w:name="_Toc453107797"/>
      <w:bookmarkStart w:id="10" w:name="_Toc457551690"/>
      <w:r w:rsidRPr="006A1CC0">
        <w:rPr>
          <w:rFonts w:ascii="Calibri" w:hAnsi="Calibri"/>
        </w:rPr>
        <w:t>Governance</w:t>
      </w:r>
      <w:bookmarkEnd w:id="5"/>
      <w:bookmarkEnd w:id="9"/>
      <w:bookmarkEnd w:id="10"/>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77777777" w:rsidR="00D024F9" w:rsidRDefault="00D024F9" w:rsidP="00D024F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 xml:space="preserve">This proposal will make it necessary for all parties to use the same billing process. The inconsistency that currently exists facilitates discrimination between parties – some have been able to opt-out of adhering to a commonly used process. The Panel considers the Change Proposal should be progressed as a Part 1 matter. </w:t>
      </w:r>
    </w:p>
    <w:p w14:paraId="700AC565" w14:textId="572DD1B4" w:rsidR="00D05D75" w:rsidRDefault="00924634" w:rsidP="00D024F9">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11" w:name="_Toc318962135"/>
      <w:bookmarkStart w:id="12" w:name="_Toc453107798"/>
      <w:bookmarkStart w:id="13" w:name="_Toc457551691"/>
      <w:r w:rsidRPr="006A1CC0">
        <w:rPr>
          <w:rFonts w:ascii="Calibri" w:hAnsi="Calibri"/>
        </w:rPr>
        <w:t>Why Change?</w:t>
      </w:r>
      <w:bookmarkEnd w:id="11"/>
      <w:bookmarkEnd w:id="12"/>
      <w:bookmarkEnd w:id="13"/>
    </w:p>
    <w:p w14:paraId="3ED53726" w14:textId="3BB6383B"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The need for this change has arisen as a result of significant industry changes affecting billing. We believe suppliers and distributors are aware of the increased number of MPAN’s being billed. As IDNOs invoice manually, the surge in workload has been significant, given the time that it takes to process one invoice manually as compared to automatically. Processing the increased volumes places unnecessary demands upon resources, but this could be resolved by ensuring that all DCUSA parties invoice in a standardised way that allows for bulk processing. It is a sentiment that mirrors and supports that of BSC modification P300, which aims to aggregate billing to cope with increased HH data. This will reduce costs and resources used overall. </w:t>
      </w:r>
    </w:p>
    <w:p w14:paraId="14B18692" w14:textId="77777777"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This change seeks to extend improvements to the IDNO billing process initiated by previous, similar DCUSA change proposals – these have been included in Section 5. </w:t>
      </w:r>
    </w:p>
    <w:p w14:paraId="798459BD" w14:textId="77777777"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The benefits of this change extend to suppliers as well as independent distributors. Reduced errors and streamlined billing should ensure that independent distributors receive payment of invoices on time.  Small suppliers may also be better protected as they will be able to arrange payment of invoices on time, reducing any overdue debts.  </w:t>
      </w:r>
    </w:p>
    <w:p w14:paraId="564C2A05" w14:textId="38E60C8F" w:rsidR="00A97902" w:rsidRDefault="00D024F9" w:rsidP="00A97902">
      <w:pPr>
        <w:pStyle w:val="Heading2"/>
        <w:keepNext w:val="0"/>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Lastly, this change comes at a time when the entire industry is undergoing substantial changes that offer benefits for all parties, but their success risks being undermined if the systems that these depend upon are not updated. The future of Half Hourly settlement could provide real advantages but one impact of this is continued increases in data volume, and at a time of </w:t>
      </w:r>
      <w:r w:rsidRPr="00D024F9">
        <w:rPr>
          <w:rFonts w:ascii="Calibri" w:hAnsi="Calibri"/>
          <w:color w:val="000000"/>
          <w:sz w:val="22"/>
          <w:szCs w:val="20"/>
        </w:rPr>
        <w:lastRenderedPageBreak/>
        <w:t>significant change it is prudent to future proof and streamline where possible to mitigate future risks</w:t>
      </w:r>
      <w:r w:rsidR="00FC1E9D">
        <w:rPr>
          <w:rFonts w:ascii="Calibri" w:hAnsi="Calibri"/>
          <w:color w:val="000000"/>
          <w:sz w:val="22"/>
          <w:szCs w:val="20"/>
        </w:rPr>
        <w:t>.</w:t>
      </w:r>
    </w:p>
    <w:p w14:paraId="6C7C9134" w14:textId="58118E39" w:rsidR="00A97902" w:rsidRDefault="00A97902" w:rsidP="00A97902">
      <w:pPr>
        <w:pStyle w:val="Heading02"/>
        <w:keepNext w:val="0"/>
        <w:numPr>
          <w:ilvl w:val="0"/>
          <w:numId w:val="14"/>
        </w:numPr>
        <w:rPr>
          <w:rFonts w:ascii="Calibri" w:hAnsi="Calibri"/>
        </w:rPr>
      </w:pPr>
      <w:r w:rsidRPr="006A1CC0">
        <w:rPr>
          <w:rFonts w:ascii="Calibri" w:hAnsi="Calibri"/>
        </w:rPr>
        <w:t>Code Specific Matters</w:t>
      </w:r>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35567AF7" w14:textId="77777777" w:rsidR="00A97902" w:rsidRPr="00A97902" w:rsidRDefault="00A97902" w:rsidP="00A97902">
      <w:pPr>
        <w:pStyle w:val="Heading2"/>
        <w:numPr>
          <w:ilvl w:val="1"/>
          <w:numId w:val="14"/>
        </w:numPr>
        <w:spacing w:before="240" w:after="60" w:line="360" w:lineRule="auto"/>
        <w:rPr>
          <w:rFonts w:ascii="Calibri" w:hAnsi="Calibri"/>
          <w:color w:val="000000"/>
          <w:sz w:val="22"/>
          <w:szCs w:val="20"/>
        </w:rPr>
      </w:pPr>
      <w:r w:rsidRPr="00A97902">
        <w:rPr>
          <w:rFonts w:ascii="Calibri" w:hAnsi="Calibri"/>
          <w:color w:val="000000"/>
          <w:sz w:val="22"/>
          <w:szCs w:val="20"/>
        </w:rPr>
        <w:t>Associated DCUSA change proposals:</w:t>
      </w:r>
    </w:p>
    <w:p w14:paraId="05A744D6" w14:textId="77777777" w:rsidR="00234F9E" w:rsidRDefault="00A97902" w:rsidP="00234F9E">
      <w:pPr>
        <w:pStyle w:val="Heading2"/>
        <w:numPr>
          <w:ilvl w:val="0"/>
          <w:numId w:val="28"/>
        </w:numPr>
        <w:spacing w:before="240" w:after="60" w:line="360" w:lineRule="auto"/>
        <w:rPr>
          <w:rFonts w:ascii="Calibri" w:hAnsi="Calibri"/>
          <w:color w:val="000000"/>
          <w:sz w:val="22"/>
          <w:szCs w:val="20"/>
        </w:rPr>
      </w:pPr>
      <w:r w:rsidRPr="00A97902">
        <w:rPr>
          <w:rFonts w:ascii="Calibri" w:hAnsi="Calibri"/>
          <w:color w:val="000000"/>
          <w:sz w:val="22"/>
          <w:szCs w:val="20"/>
        </w:rPr>
        <w:t xml:space="preserve">DCP 142 – Using D2021 for all invoices/credit notes if it is used at all  </w:t>
      </w:r>
    </w:p>
    <w:p w14:paraId="6A403072" w14:textId="30569BE4" w:rsidR="00A97902" w:rsidRPr="00234F9E" w:rsidRDefault="00A97902" w:rsidP="00234F9E">
      <w:pPr>
        <w:pStyle w:val="Heading2"/>
        <w:numPr>
          <w:ilvl w:val="0"/>
          <w:numId w:val="28"/>
        </w:numPr>
        <w:spacing w:before="240" w:after="60" w:line="360" w:lineRule="auto"/>
        <w:rPr>
          <w:rFonts w:ascii="Calibri" w:hAnsi="Calibri"/>
          <w:color w:val="000000"/>
          <w:sz w:val="22"/>
          <w:szCs w:val="20"/>
        </w:rPr>
      </w:pPr>
      <w:r w:rsidRPr="00234F9E">
        <w:rPr>
          <w:rFonts w:ascii="Calibri" w:hAnsi="Calibri"/>
          <w:color w:val="000000"/>
          <w:sz w:val="22"/>
          <w:szCs w:val="20"/>
        </w:rPr>
        <w:t>DCP 262 – Schedule 19 Credit/Re-Invoice for HH Specific Dataproof and streamline where possible to mitigate future risks.</w:t>
      </w:r>
    </w:p>
    <w:p w14:paraId="321BEA5D" w14:textId="77777777" w:rsidR="00B52063" w:rsidRPr="006A1CC0" w:rsidRDefault="0007537E" w:rsidP="003F146C">
      <w:pPr>
        <w:pStyle w:val="Heading02"/>
        <w:keepNext w:val="0"/>
        <w:numPr>
          <w:ilvl w:val="0"/>
          <w:numId w:val="14"/>
        </w:numPr>
        <w:rPr>
          <w:rFonts w:ascii="Calibri" w:hAnsi="Calibri"/>
        </w:rPr>
      </w:pPr>
      <w:bookmarkStart w:id="14" w:name="_Toc457551693"/>
      <w:r w:rsidRPr="006A1CC0">
        <w:rPr>
          <w:rFonts w:ascii="Calibri" w:hAnsi="Calibri"/>
        </w:rPr>
        <w:t>Working Group Assessment</w:t>
      </w:r>
      <w:bookmarkEnd w:id="14"/>
      <w:r w:rsidRPr="006A1CC0">
        <w:rPr>
          <w:rFonts w:ascii="Calibri" w:hAnsi="Calibri"/>
        </w:rPr>
        <w:t xml:space="preserve"> </w:t>
      </w:r>
    </w:p>
    <w:p w14:paraId="73FAD211" w14:textId="4F7B948D"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15"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302</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5A8AA1FB" w:rsidR="00AC2AAB" w:rsidRDefault="00AC2AAB" w:rsidP="00A97902">
      <w:pPr>
        <w:pStyle w:val="ListParagraph"/>
        <w:numPr>
          <w:ilvl w:val="1"/>
          <w:numId w:val="14"/>
        </w:numPr>
        <w:spacing w:line="360" w:lineRule="auto"/>
        <w:rPr>
          <w:rFonts w:ascii="Calibri" w:eastAsia="Calibri" w:hAnsi="Calibri"/>
          <w:sz w:val="22"/>
          <w:szCs w:val="22"/>
          <w:lang w:eastAsia="en-US"/>
        </w:rPr>
      </w:pPr>
      <w:r w:rsidRPr="00AC2AAB">
        <w:rPr>
          <w:rFonts w:ascii="Calibri" w:eastAsia="Calibri" w:hAnsi="Calibri"/>
          <w:sz w:val="22"/>
          <w:szCs w:val="22"/>
          <w:lang w:eastAsia="en-US"/>
        </w:rPr>
        <w:t>Th</w:t>
      </w:r>
      <w:r w:rsidR="00A97902">
        <w:rPr>
          <w:rFonts w:ascii="Calibri" w:eastAsia="Calibri" w:hAnsi="Calibri"/>
          <w:sz w:val="22"/>
          <w:szCs w:val="22"/>
          <w:lang w:eastAsia="en-US"/>
        </w:rPr>
        <w:t>e DCUSA Panel agreed for DCP 307</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An open invitation was extended to all DCUSA Parties and to all other interested parties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parties. </w:t>
      </w:r>
    </w:p>
    <w:p w14:paraId="1374F3F3" w14:textId="77777777" w:rsidR="0062307E" w:rsidRPr="0062307E" w:rsidRDefault="0062307E" w:rsidP="0062307E">
      <w:pPr>
        <w:spacing w:line="360" w:lineRule="auto"/>
        <w:rPr>
          <w:rFonts w:ascii="Calibri" w:eastAsia="Calibri" w:hAnsi="Calibri"/>
          <w:sz w:val="22"/>
          <w:szCs w:val="22"/>
          <w:lang w:eastAsia="en-US"/>
        </w:rPr>
      </w:pPr>
    </w:p>
    <w:p w14:paraId="733B81EB" w14:textId="21625CB2" w:rsidR="00D95110" w:rsidRPr="00D95110" w:rsidRDefault="00CF6A3D" w:rsidP="00D95110">
      <w:pPr>
        <w:pStyle w:val="GSBodyParawithnumb"/>
        <w:numPr>
          <w:ilvl w:val="1"/>
          <w:numId w:val="14"/>
        </w:numPr>
        <w:spacing w:line="360" w:lineRule="auto"/>
        <w:rPr>
          <w:lang w:val="en"/>
        </w:rPr>
      </w:pPr>
      <w:r>
        <w:rPr>
          <w:lang w:val="en"/>
        </w:rPr>
        <w:t xml:space="preserve">The Workgroup discussed </w:t>
      </w:r>
      <w:r w:rsidR="00D95110" w:rsidRPr="00D95110">
        <w:rPr>
          <w:lang w:val="en"/>
        </w:rPr>
        <w:t xml:space="preserve">whether DCP 307 is likely to have an onerous impact on smaller suppliers as they may be required to develop systems with the ability to receive these data flows. </w:t>
      </w:r>
      <w:r>
        <w:rPr>
          <w:lang w:val="en"/>
        </w:rPr>
        <w:t>One</w:t>
      </w:r>
      <w:r w:rsidR="00D95110" w:rsidRPr="00D95110">
        <w:rPr>
          <w:lang w:val="en"/>
        </w:rPr>
        <w:t xml:space="preserve"> Workgroup Member suggested that smaller IDNOs are equally as impacted as small suppliers. The Workgroup discussed where the cost-benefit to industry was and if there should be a ‘threshold’. It was agreed that a consultation question be asked to industry to determine if a threshold is appropriate and, if so, what the threshold should be. Another consultation question was agreed upon asking if the impact of mandating D2021 flows would result in different cost-benefits to suppliers and IDNOs. </w:t>
      </w:r>
    </w:p>
    <w:tbl>
      <w:tblPr>
        <w:tblStyle w:val="TableList2"/>
        <w:tblW w:w="0" w:type="auto"/>
        <w:tblLook w:val="04A0" w:firstRow="1" w:lastRow="0" w:firstColumn="1" w:lastColumn="0" w:noHBand="0" w:noVBand="1"/>
      </w:tblPr>
      <w:tblGrid>
        <w:gridCol w:w="9346"/>
      </w:tblGrid>
      <w:tr w:rsidR="006D4102" w14:paraId="5EA8E8FE"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bottom w:val="single" w:sz="4" w:space="0" w:color="FFFFFF" w:themeColor="background1"/>
            </w:tcBorders>
            <w:vAlign w:val="center"/>
          </w:tcPr>
          <w:p w14:paraId="039DFABD" w14:textId="0408CAE5" w:rsidR="006D4102" w:rsidRPr="006D4102" w:rsidRDefault="006D4102" w:rsidP="006D4102">
            <w:r>
              <w:rPr>
                <w:rFonts w:ascii="Calibri" w:hAnsi="Calibri"/>
                <w:sz w:val="22"/>
                <w:szCs w:val="20"/>
              </w:rPr>
              <w:t xml:space="preserve">8. </w:t>
            </w:r>
            <w:r w:rsidRPr="006D4102">
              <w:rPr>
                <w:rFonts w:ascii="Calibri" w:hAnsi="Calibri"/>
                <w:sz w:val="22"/>
                <w:szCs w:val="20"/>
              </w:rPr>
              <w:t>To what extent, if any, will DCP 307 have an onerous impact on smaller suppliers?</w:t>
            </w:r>
          </w:p>
        </w:tc>
      </w:tr>
      <w:tr w:rsidR="006D4102" w14:paraId="172EBB1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BEBFBFC" w14:textId="0E13792A" w:rsidR="006D4102" w:rsidRPr="006D4102" w:rsidRDefault="006D4102" w:rsidP="006D4102">
            <w:pPr>
              <w:rPr>
                <w:b/>
                <w:color w:val="FFFFFF" w:themeColor="background1"/>
              </w:rPr>
            </w:pPr>
            <w:r>
              <w:rPr>
                <w:rFonts w:ascii="Calibri" w:hAnsi="Calibri"/>
                <w:b/>
                <w:color w:val="FFFFFF" w:themeColor="background1"/>
                <w:sz w:val="22"/>
                <w:szCs w:val="20"/>
              </w:rPr>
              <w:t xml:space="preserve">9. </w:t>
            </w:r>
            <w:r w:rsidRPr="006D4102">
              <w:rPr>
                <w:rFonts w:ascii="Calibri" w:hAnsi="Calibri"/>
                <w:b/>
                <w:color w:val="FFFFFF" w:themeColor="background1"/>
                <w:sz w:val="22"/>
                <w:szCs w:val="20"/>
              </w:rPr>
              <w:t>Will DCP 307 result in different cost-benefits to suppliers and IDNOs.</w:t>
            </w:r>
          </w:p>
        </w:tc>
      </w:tr>
      <w:tr w:rsidR="006D4102" w14:paraId="3725FF8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70A748D" w14:textId="0A7D17BB" w:rsidR="006D4102" w:rsidRPr="006D4102" w:rsidRDefault="006D4102" w:rsidP="006D4102">
            <w:pPr>
              <w:rPr>
                <w:b/>
                <w:color w:val="FFFFFF" w:themeColor="background1"/>
              </w:rPr>
            </w:pPr>
            <w:r>
              <w:rPr>
                <w:rFonts w:ascii="Calibri" w:hAnsi="Calibri"/>
                <w:b/>
                <w:color w:val="FFFFFF" w:themeColor="background1"/>
                <w:sz w:val="22"/>
                <w:szCs w:val="20"/>
              </w:rPr>
              <w:t xml:space="preserve">10. </w:t>
            </w:r>
            <w:r w:rsidRPr="006D4102">
              <w:rPr>
                <w:rFonts w:ascii="Calibri" w:hAnsi="Calibri"/>
                <w:b/>
                <w:color w:val="FFFFFF" w:themeColor="background1"/>
                <w:sz w:val="22"/>
                <w:szCs w:val="20"/>
              </w:rPr>
              <w:t>Do you agree there is a cost-benefit ‘threshold’? If so, do you a</w:t>
            </w:r>
            <w:r>
              <w:rPr>
                <w:rFonts w:ascii="Calibri" w:hAnsi="Calibri"/>
                <w:b/>
                <w:color w:val="FFFFFF" w:themeColor="background1"/>
                <w:sz w:val="22"/>
                <w:szCs w:val="20"/>
              </w:rPr>
              <w:t xml:space="preserve">gree introducing a threshold is </w:t>
            </w:r>
            <w:r w:rsidRPr="006D4102">
              <w:rPr>
                <w:rFonts w:ascii="Calibri" w:hAnsi="Calibri"/>
                <w:b/>
                <w:color w:val="FFFFFF" w:themeColor="background1"/>
                <w:sz w:val="22"/>
                <w:szCs w:val="20"/>
              </w:rPr>
              <w:t>appropriate, and where should the threshold be?</w:t>
            </w:r>
          </w:p>
        </w:tc>
      </w:tr>
    </w:tbl>
    <w:p w14:paraId="4CF415B2" w14:textId="2C8B0E86" w:rsidR="00D95110" w:rsidRDefault="00D95110" w:rsidP="00D95110">
      <w:pPr>
        <w:pStyle w:val="GSBodyParawithnumb"/>
        <w:numPr>
          <w:ilvl w:val="1"/>
          <w:numId w:val="14"/>
        </w:numPr>
        <w:spacing w:line="360" w:lineRule="auto"/>
        <w:rPr>
          <w:lang w:val="en"/>
        </w:rPr>
      </w:pPr>
      <w:r w:rsidRPr="00D95110">
        <w:rPr>
          <w:lang w:val="en"/>
        </w:rPr>
        <w:t xml:space="preserve">Workgroup members agreed that DCP 307 could be burdensome on Parties who currently do not use the D2021 billing process. It was agreed a further consultation question be developed asking </w:t>
      </w:r>
      <w:r w:rsidRPr="00D95110">
        <w:rPr>
          <w:lang w:val="en"/>
        </w:rPr>
        <w:lastRenderedPageBreak/>
        <w:t xml:space="preserve">the potential costs to systems the CP could have and the time it would take individual Parties to implement. </w:t>
      </w:r>
    </w:p>
    <w:tbl>
      <w:tblPr>
        <w:tblStyle w:val="TableList2"/>
        <w:tblW w:w="0" w:type="auto"/>
        <w:tblLook w:val="04A0" w:firstRow="1" w:lastRow="0" w:firstColumn="1" w:lastColumn="0" w:noHBand="0" w:noVBand="1"/>
      </w:tblPr>
      <w:tblGrid>
        <w:gridCol w:w="9346"/>
      </w:tblGrid>
      <w:tr w:rsidR="006D4102" w14:paraId="228F8E97"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070CDB0" w14:textId="64B82865" w:rsidR="006D4102" w:rsidRPr="006D4102" w:rsidRDefault="006D4102" w:rsidP="006D4102">
            <w:pPr>
              <w:rPr>
                <w:rFonts w:ascii="Calibri" w:hAnsi="Calibri"/>
                <w:color w:val="FFFFFF" w:themeColor="background1"/>
                <w:sz w:val="22"/>
                <w:szCs w:val="20"/>
              </w:rPr>
            </w:pPr>
            <w:r w:rsidRPr="006D4102">
              <w:rPr>
                <w:rFonts w:ascii="Calibri" w:hAnsi="Calibri"/>
                <w:color w:val="FFFFFF" w:themeColor="background1"/>
                <w:sz w:val="22"/>
                <w:szCs w:val="20"/>
              </w:rPr>
              <w:t xml:space="preserve">11. </w:t>
            </w:r>
            <w:r w:rsidRPr="006D4102">
              <w:rPr>
                <w:rFonts w:ascii="Calibri" w:hAnsi="Calibri"/>
                <w:sz w:val="22"/>
                <w:szCs w:val="20"/>
              </w:rPr>
              <w:t>What are the potential time and cost implications DCP 307 would have on your business?</w:t>
            </w:r>
          </w:p>
        </w:tc>
      </w:tr>
    </w:tbl>
    <w:p w14:paraId="6DB8F1DC" w14:textId="77777777" w:rsidR="006D4102" w:rsidRPr="00D95110" w:rsidRDefault="006D4102" w:rsidP="006D4102">
      <w:pPr>
        <w:pStyle w:val="GSBodyParawithnumb"/>
        <w:numPr>
          <w:ilvl w:val="0"/>
          <w:numId w:val="0"/>
        </w:numPr>
        <w:spacing w:line="360" w:lineRule="auto"/>
        <w:rPr>
          <w:lang w:val="en"/>
        </w:rPr>
      </w:pPr>
    </w:p>
    <w:p w14:paraId="4AF13B49" w14:textId="16E16355" w:rsidR="00D95110" w:rsidRPr="00D95110" w:rsidRDefault="00D95110" w:rsidP="00D95110">
      <w:pPr>
        <w:pStyle w:val="GSBodyParawithnumb"/>
        <w:numPr>
          <w:ilvl w:val="1"/>
          <w:numId w:val="14"/>
        </w:numPr>
        <w:spacing w:line="360" w:lineRule="auto"/>
        <w:rPr>
          <w:lang w:val="en"/>
        </w:rPr>
      </w:pPr>
      <w:r w:rsidRPr="00D95110">
        <w:rPr>
          <w:lang w:val="en"/>
        </w:rPr>
        <w:t>A Workgroup Member asked whether mandating the D2021 flows would require DCP 307 to also address D2026 flows. The Chair informed the Workgroup of the ElectraLink business rule regarding the D2026 flow:</w:t>
      </w:r>
    </w:p>
    <w:p w14:paraId="205087D2" w14:textId="77777777" w:rsidR="00CF6A3D" w:rsidRDefault="00CF6A3D" w:rsidP="00D95110">
      <w:pPr>
        <w:pStyle w:val="GSBodyParawithnumb"/>
        <w:numPr>
          <w:ilvl w:val="0"/>
          <w:numId w:val="0"/>
        </w:numPr>
        <w:spacing w:line="360" w:lineRule="auto"/>
        <w:ind w:left="720"/>
        <w:rPr>
          <w:i/>
          <w:lang w:val="en"/>
        </w:rPr>
      </w:pPr>
    </w:p>
    <w:p w14:paraId="467E3D67" w14:textId="63A732B0" w:rsidR="00D95110" w:rsidRDefault="00D95110" w:rsidP="00D95110">
      <w:pPr>
        <w:pStyle w:val="GSBodyParawithnumb"/>
        <w:numPr>
          <w:ilvl w:val="0"/>
          <w:numId w:val="0"/>
        </w:numPr>
        <w:spacing w:line="360" w:lineRule="auto"/>
        <w:ind w:left="720"/>
        <w:rPr>
          <w:i/>
          <w:lang w:val="en"/>
        </w:rPr>
      </w:pPr>
      <w:r w:rsidRPr="00D95110">
        <w:rPr>
          <w:i/>
          <w:lang w:val="en"/>
        </w:rPr>
        <w:t>Business Rule:</w:t>
      </w:r>
    </w:p>
    <w:p w14:paraId="2A849855" w14:textId="77777777" w:rsidR="00CF6A3D" w:rsidRPr="000A7F47" w:rsidRDefault="00D95110" w:rsidP="00CF6A3D">
      <w:pPr>
        <w:pStyle w:val="GSBodyParawithnumb"/>
        <w:numPr>
          <w:ilvl w:val="0"/>
          <w:numId w:val="29"/>
        </w:numPr>
        <w:spacing w:line="360" w:lineRule="auto"/>
        <w:rPr>
          <w:i/>
          <w:lang w:val="en"/>
        </w:rPr>
      </w:pPr>
      <w:r w:rsidRPr="000A7F47">
        <w:rPr>
          <w:i/>
          <w:lang w:val="en"/>
        </w:rPr>
        <w:t>Distribution companies to retain the right to send or receive paper invoices and be paid on existing DCUSA terms.</w:t>
      </w:r>
    </w:p>
    <w:p w14:paraId="35C57EA7" w14:textId="1FB98088" w:rsidR="00D95110" w:rsidRPr="000A7F47" w:rsidRDefault="00D95110" w:rsidP="00CF6A3D">
      <w:pPr>
        <w:pStyle w:val="GSBodyParawithnumb"/>
        <w:numPr>
          <w:ilvl w:val="0"/>
          <w:numId w:val="29"/>
        </w:numPr>
        <w:spacing w:line="360" w:lineRule="auto"/>
        <w:rPr>
          <w:i/>
          <w:lang w:val="en"/>
        </w:rPr>
      </w:pPr>
      <w:r w:rsidRPr="000A7F47">
        <w:rPr>
          <w:i/>
          <w:lang w:val="en"/>
        </w:rPr>
        <w:t>Suppliers to send D2026 Remittance File by email as necessary; determined by a Supplier’s site (and hence E-Billing Service connections) being subject to a DR scenario.</w:t>
      </w:r>
    </w:p>
    <w:p w14:paraId="74988F6D" w14:textId="77777777" w:rsidR="00D95110" w:rsidRPr="00D95110" w:rsidRDefault="00D95110" w:rsidP="00CF6A3D">
      <w:pPr>
        <w:pStyle w:val="GSBodyParawithnumb"/>
        <w:numPr>
          <w:ilvl w:val="0"/>
          <w:numId w:val="0"/>
        </w:numPr>
        <w:spacing w:line="360" w:lineRule="auto"/>
        <w:ind w:left="576"/>
        <w:rPr>
          <w:lang w:val="en"/>
        </w:rPr>
      </w:pPr>
      <w:r w:rsidRPr="00D95110">
        <w:rPr>
          <w:lang w:val="en"/>
        </w:rPr>
        <w:t>The Workgroup agreed that any change made addressing the D2021 flow may also need to encompass the D2026 flow. It was agreed that this question should be asked to industry.</w:t>
      </w:r>
    </w:p>
    <w:tbl>
      <w:tblPr>
        <w:tblStyle w:val="TableList2"/>
        <w:tblW w:w="0" w:type="auto"/>
        <w:tblLook w:val="04A0" w:firstRow="1" w:lastRow="0" w:firstColumn="1" w:lastColumn="0" w:noHBand="0" w:noVBand="1"/>
      </w:tblPr>
      <w:tblGrid>
        <w:gridCol w:w="9346"/>
      </w:tblGrid>
      <w:tr w:rsidR="006D4102" w14:paraId="35BF653B"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3CA5F85" w14:textId="4BA10247" w:rsidR="006D4102" w:rsidRPr="005B7DD1" w:rsidRDefault="006D4102" w:rsidP="006D4102">
            <w:pPr>
              <w:rPr>
                <w:rFonts w:ascii="Calibri" w:hAnsi="Calibri"/>
                <w:sz w:val="22"/>
                <w:szCs w:val="20"/>
              </w:rPr>
            </w:pPr>
            <w:r>
              <w:rPr>
                <w:rFonts w:ascii="Calibri" w:hAnsi="Calibri"/>
                <w:sz w:val="22"/>
                <w:szCs w:val="20"/>
              </w:rPr>
              <w:t>12. It is t</w:t>
            </w:r>
            <w:r w:rsidRPr="000A7F47">
              <w:rPr>
                <w:rFonts w:ascii="Calibri" w:hAnsi="Calibri"/>
                <w:sz w:val="22"/>
                <w:szCs w:val="20"/>
              </w:rPr>
              <w:t>he Workgroup</w:t>
            </w:r>
            <w:r>
              <w:rPr>
                <w:rFonts w:ascii="Calibri" w:hAnsi="Calibri"/>
                <w:sz w:val="22"/>
                <w:szCs w:val="20"/>
              </w:rPr>
              <w:t>’s opinion that</w:t>
            </w:r>
            <w:r w:rsidRPr="000A7F47">
              <w:rPr>
                <w:rFonts w:ascii="Calibri" w:hAnsi="Calibri"/>
                <w:sz w:val="22"/>
                <w:szCs w:val="20"/>
              </w:rPr>
              <w:t xml:space="preserve"> any change made addressing the D2021 flow </w:t>
            </w:r>
            <w:r>
              <w:rPr>
                <w:rFonts w:ascii="Calibri" w:hAnsi="Calibri"/>
                <w:sz w:val="22"/>
                <w:szCs w:val="20"/>
              </w:rPr>
              <w:t>should also</w:t>
            </w:r>
            <w:r w:rsidRPr="000A7F47">
              <w:rPr>
                <w:rFonts w:ascii="Calibri" w:hAnsi="Calibri"/>
                <w:sz w:val="22"/>
                <w:szCs w:val="20"/>
              </w:rPr>
              <w:t xml:space="preserve"> encompass the D2026 flow</w:t>
            </w:r>
            <w:r>
              <w:rPr>
                <w:rFonts w:ascii="Calibri" w:hAnsi="Calibri"/>
                <w:sz w:val="22"/>
                <w:szCs w:val="20"/>
              </w:rPr>
              <w:t>. Do you agree? Please justify your rationale.</w:t>
            </w:r>
          </w:p>
        </w:tc>
      </w:tr>
    </w:tbl>
    <w:p w14:paraId="7B9DD2C4" w14:textId="642B982A" w:rsidR="00887336" w:rsidRDefault="00887336" w:rsidP="00887336">
      <w:pPr>
        <w:pStyle w:val="GSBodyParawithnumb"/>
        <w:numPr>
          <w:ilvl w:val="1"/>
          <w:numId w:val="14"/>
        </w:numPr>
        <w:spacing w:line="360" w:lineRule="auto"/>
        <w:rPr>
          <w:lang w:val="en"/>
        </w:rPr>
      </w:pPr>
      <w:r w:rsidRPr="00887336">
        <w:rPr>
          <w:lang w:val="en"/>
        </w:rPr>
        <w:t xml:space="preserve">When </w:t>
      </w:r>
      <w:r>
        <w:rPr>
          <w:lang w:val="en"/>
        </w:rPr>
        <w:t>drafting DCP 307, the Proposer</w:t>
      </w:r>
      <w:r w:rsidRPr="00887336">
        <w:rPr>
          <w:lang w:val="en"/>
        </w:rPr>
        <w:t xml:space="preserve"> drew upon past </w:t>
      </w:r>
      <w:r>
        <w:rPr>
          <w:lang w:val="en"/>
        </w:rPr>
        <w:t>CPs</w:t>
      </w:r>
      <w:r w:rsidRPr="00887336">
        <w:rPr>
          <w:lang w:val="en"/>
        </w:rPr>
        <w:t xml:space="preserve"> on the same subject, aiming to ensure that </w:t>
      </w:r>
      <w:r>
        <w:rPr>
          <w:lang w:val="en"/>
        </w:rPr>
        <w:t>DCP 307</w:t>
      </w:r>
      <w:r w:rsidRPr="00887336">
        <w:rPr>
          <w:lang w:val="en"/>
        </w:rPr>
        <w:t xml:space="preserve"> differs sufficiently from the rejected proposals and draws upon the elements within them that garnered support. Key amongst these were DCP</w:t>
      </w:r>
      <w:r>
        <w:rPr>
          <w:lang w:val="en"/>
        </w:rPr>
        <w:t>s</w:t>
      </w:r>
      <w:r w:rsidRPr="00887336">
        <w:rPr>
          <w:lang w:val="en"/>
        </w:rPr>
        <w:t xml:space="preserve"> 142, 145, 262 and 281. </w:t>
      </w:r>
    </w:p>
    <w:p w14:paraId="697EE40B" w14:textId="3D3F6526" w:rsidR="00887336" w:rsidRPr="005363C6" w:rsidRDefault="00887336" w:rsidP="00D44EAA">
      <w:pPr>
        <w:pStyle w:val="GSBodyParawithnumb"/>
        <w:numPr>
          <w:ilvl w:val="1"/>
          <w:numId w:val="14"/>
        </w:numPr>
        <w:spacing w:line="360" w:lineRule="auto"/>
        <w:rPr>
          <w:lang w:val="en"/>
        </w:rPr>
      </w:pPr>
      <w:r>
        <w:rPr>
          <w:lang w:val="en"/>
        </w:rPr>
        <w:t xml:space="preserve">DCPs </w:t>
      </w:r>
      <w:r w:rsidRPr="00887336">
        <w:rPr>
          <w:lang w:val="en"/>
        </w:rPr>
        <w:t xml:space="preserve">142, 262 and 281 each aimed to address the issue of credit and rebilling often being in a different format to invoices –  this was also raised in the first WG for DCP 307 with a suggestion of including D2026 to the scope of this change. </w:t>
      </w:r>
      <w:r>
        <w:rPr>
          <w:lang w:val="en"/>
        </w:rPr>
        <w:t>The Workgroup</w:t>
      </w:r>
      <w:r w:rsidRPr="00887336">
        <w:rPr>
          <w:lang w:val="en"/>
        </w:rPr>
        <w:t xml:space="preserve"> will await the views </w:t>
      </w:r>
      <w:r>
        <w:rPr>
          <w:lang w:val="en"/>
        </w:rPr>
        <w:t xml:space="preserve">industry </w:t>
      </w:r>
      <w:r w:rsidRPr="00887336">
        <w:rPr>
          <w:lang w:val="en"/>
        </w:rPr>
        <w:t>on this matter and how best to progress it. In the case of</w:t>
      </w:r>
      <w:r>
        <w:rPr>
          <w:lang w:val="en"/>
        </w:rPr>
        <w:t xml:space="preserve"> DCP</w:t>
      </w:r>
      <w:r w:rsidRPr="00887336">
        <w:rPr>
          <w:lang w:val="en"/>
        </w:rPr>
        <w:t xml:space="preserve"> 145, a respondent stated that they had suggested adding D2026 to the proposal but were told that they would need to raise this as a separate change, which did not satisfy their concern with the solution. Therefore, building on the outcomes of these previous modifications, if consistency and uniformity is to be achieved it might be necessary to include D2026 in considerations to ensure that parties do not feel they need to reject the change overall owing to an incomplete solution</w:t>
      </w:r>
      <w:r w:rsidR="00D44EAA">
        <w:rPr>
          <w:lang w:val="en"/>
        </w:rPr>
        <w:t>.</w:t>
      </w:r>
    </w:p>
    <w:p w14:paraId="50A5480E" w14:textId="60D47E40" w:rsidR="00B52063" w:rsidRPr="006A1CC0" w:rsidRDefault="00B52063" w:rsidP="00F05F96">
      <w:pPr>
        <w:pStyle w:val="Heading02"/>
        <w:keepNext w:val="0"/>
        <w:numPr>
          <w:ilvl w:val="0"/>
          <w:numId w:val="14"/>
        </w:numPr>
        <w:rPr>
          <w:rFonts w:ascii="Calibri" w:hAnsi="Calibri"/>
        </w:rPr>
      </w:pPr>
      <w:bookmarkStart w:id="16" w:name="_Toc453107801"/>
      <w:bookmarkStart w:id="17" w:name="_Toc457551694"/>
      <w:r w:rsidRPr="006A1CC0">
        <w:rPr>
          <w:rFonts w:ascii="Calibri" w:hAnsi="Calibri"/>
        </w:rPr>
        <w:t>Relevant Objectives</w:t>
      </w:r>
      <w:bookmarkEnd w:id="15"/>
      <w:bookmarkEnd w:id="16"/>
      <w:bookmarkEnd w:id="17"/>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lastRenderedPageBreak/>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2AD070D6"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234F9E">
        <w:rPr>
          <w:rFonts w:ascii="Calibri" w:hAnsi="Calibri"/>
          <w:color w:val="auto"/>
          <w:sz w:val="22"/>
          <w:szCs w:val="22"/>
        </w:rPr>
        <w:t>307</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0BB95B7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w:t>
            </w:r>
            <w:r w:rsidR="00234F9E">
              <w:rPr>
                <w:rFonts w:ascii="Calibri" w:hAnsi="Calibri"/>
                <w:sz w:val="22"/>
                <w:szCs w:val="22"/>
              </w:rPr>
              <w:t xml:space="preserve"> Two</w:t>
            </w:r>
            <w:r w:rsidR="00EF117A" w:rsidRPr="00E20972">
              <w:rPr>
                <w:rFonts w:ascii="Calibri" w:hAnsi="Calibri"/>
                <w:sz w:val="22"/>
                <w:szCs w:val="22"/>
              </w:rPr>
              <w:t xml:space="preserve">: </w:t>
            </w:r>
            <w:r w:rsidR="00234F9E">
              <w:rPr>
                <w:rFonts w:ascii="Calibri" w:hAnsi="Calibri"/>
                <w:sz w:val="22"/>
                <w:szCs w:val="22"/>
              </w:rPr>
              <w:t>t</w:t>
            </w:r>
            <w:r w:rsidR="00234F9E" w:rsidRPr="00234F9E">
              <w:rPr>
                <w:rFonts w:ascii="Calibri" w:hAnsi="Calibri"/>
                <w:sz w:val="22"/>
                <w:szCs w:val="22"/>
                <w:lang w:val="en-US"/>
              </w:rPr>
              <w:t>he facilitation of effective competition in the generation and supply of electricity and (so far as is consistent therewith) the promotion of such competition in the sale, distribution and purchase of electricity</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r w:rsidR="00234F9E" w:rsidRPr="006A1CC0" w14:paraId="688DB9B0" w14:textId="77777777" w:rsidTr="00EF117A">
        <w:trPr>
          <w:trHeight w:val="397"/>
        </w:trPr>
        <w:tc>
          <w:tcPr>
            <w:tcW w:w="7240" w:type="dxa"/>
            <w:tcBorders>
              <w:left w:val="single" w:sz="8" w:space="0" w:color="CCE0DA"/>
              <w:bottom w:val="single" w:sz="8" w:space="0" w:color="CCE0DA"/>
            </w:tcBorders>
          </w:tcPr>
          <w:p w14:paraId="7B58F86F" w14:textId="4DD43B10" w:rsidR="00234F9E" w:rsidRDefault="00234F9E" w:rsidP="003F146C">
            <w:pPr>
              <w:rPr>
                <w:rFonts w:ascii="Calibri" w:hAnsi="Calibri"/>
                <w:sz w:val="22"/>
                <w:szCs w:val="22"/>
              </w:rPr>
            </w:pPr>
            <w:r>
              <w:rPr>
                <w:rFonts w:ascii="Calibri" w:hAnsi="Calibri"/>
                <w:sz w:val="22"/>
                <w:szCs w:val="22"/>
              </w:rPr>
              <w:t xml:space="preserve">General Objective Five: </w:t>
            </w:r>
            <w:r w:rsidRPr="00234F9E">
              <w:rPr>
                <w:rFonts w:ascii="Calibri" w:hAnsi="Calibri"/>
                <w:sz w:val="22"/>
                <w:szCs w:val="22"/>
              </w:rPr>
              <w:t>Compliance with the Regulation on Cross-Border Exchange in Electricity and any relevant legally binding decisions of the European Commission and/or the Agency for the Co-operation of Energy Regulators.</w:t>
            </w:r>
          </w:p>
        </w:tc>
        <w:tc>
          <w:tcPr>
            <w:tcW w:w="2410" w:type="dxa"/>
          </w:tcPr>
          <w:p w14:paraId="1F3FAAF2" w14:textId="57CBBB0E" w:rsidR="00234F9E" w:rsidRPr="00E20972" w:rsidRDefault="00234F9E" w:rsidP="003F146C">
            <w:pPr>
              <w:spacing w:before="40"/>
              <w:ind w:left="113"/>
              <w:rPr>
                <w:rFonts w:ascii="Calibri" w:hAnsi="Calibri"/>
                <w:sz w:val="22"/>
                <w:szCs w:val="22"/>
              </w:rPr>
            </w:pPr>
            <w:r>
              <w:rPr>
                <w:rFonts w:ascii="Calibri" w:hAnsi="Calibri"/>
                <w:sz w:val="22"/>
                <w:szCs w:val="22"/>
              </w:rPr>
              <w:t>Positive</w:t>
            </w:r>
          </w:p>
        </w:tc>
      </w:tr>
    </w:tbl>
    <w:p w14:paraId="1FEEE54F" w14:textId="2D148CF1" w:rsidR="00C8353B" w:rsidRPr="006A1CC0" w:rsidRDefault="000C2DF4" w:rsidP="00234F9E">
      <w:pPr>
        <w:pStyle w:val="Heading2"/>
        <w:keepNext w:val="0"/>
        <w:numPr>
          <w:ilvl w:val="1"/>
          <w:numId w:val="14"/>
        </w:numPr>
        <w:spacing w:before="240" w:after="60" w:line="360" w:lineRule="auto"/>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DCP 307 </w:t>
      </w:r>
      <w:r w:rsidR="00234F9E" w:rsidRPr="00234F9E">
        <w:rPr>
          <w:rFonts w:ascii="Calibri" w:hAnsi="Calibri" w:cs="Times New Roman"/>
          <w:bCs w:val="0"/>
          <w:iCs w:val="0"/>
          <w:color w:val="auto"/>
          <w:sz w:val="22"/>
          <w:szCs w:val="22"/>
        </w:rPr>
        <w:t>facilitates objectives 2 and 4 by introducing uniform billing rules applicable to all distributors. This ensures that suppliers will use the same processes and procedures for both IDNOs and DNOs, which will help to create equitable interactions as well as efficiency for distributors in their dealings with suppliers.  As the whole industry is adjusting to significant change at present, adaptation is key. This is one of numerous alterations proposed to better prepare parties for the future in an effort to create consistency and efficiency.</w:t>
      </w:r>
    </w:p>
    <w:p w14:paraId="17887CFD" w14:textId="77777777" w:rsidR="006D75CD" w:rsidRPr="006A1CC0" w:rsidRDefault="006D75CD" w:rsidP="00F05F96">
      <w:pPr>
        <w:pStyle w:val="Heading02"/>
        <w:keepNext w:val="0"/>
        <w:numPr>
          <w:ilvl w:val="0"/>
          <w:numId w:val="14"/>
        </w:numPr>
        <w:rPr>
          <w:rFonts w:ascii="Calibri" w:hAnsi="Calibri"/>
          <w:noProof/>
        </w:rPr>
      </w:pPr>
      <w:bookmarkStart w:id="18" w:name="_Toc318962138"/>
      <w:bookmarkStart w:id="19" w:name="_Toc453107802"/>
      <w:bookmarkStart w:id="20" w:name="_Toc457551695"/>
      <w:r w:rsidRPr="006A1CC0">
        <w:rPr>
          <w:rFonts w:ascii="Calibri" w:hAnsi="Calibri"/>
          <w:noProof/>
        </w:rPr>
        <w:t xml:space="preserve">Impacts </w:t>
      </w:r>
      <w:r w:rsidR="00784486" w:rsidRPr="006A1CC0">
        <w:rPr>
          <w:rFonts w:ascii="Calibri" w:hAnsi="Calibri"/>
          <w:noProof/>
        </w:rPr>
        <w:t>&amp; Other Considerations</w:t>
      </w:r>
      <w:bookmarkEnd w:id="18"/>
      <w:bookmarkEnd w:id="19"/>
      <w:bookmarkEnd w:id="20"/>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67EAE43E"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234F9E">
        <w:rPr>
          <w:rFonts w:ascii="Calibri" w:hAnsi="Calibri" w:cs="Times New Roman"/>
          <w:bCs w:val="0"/>
          <w:iCs w:val="0"/>
          <w:color w:val="auto"/>
          <w:sz w:val="22"/>
          <w:szCs w:val="22"/>
        </w:rPr>
        <w:t>307</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5911EBB6"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r w:rsidR="006722EA" w:rsidRPr="006722EA">
        <w:rPr>
          <w:rFonts w:ascii="Calibri" w:hAnsi="Calibri"/>
          <w:sz w:val="22"/>
        </w:rPr>
        <w:t>This change will reduce the amount of errors and delays in the manual processing of IDNO billing; this should ensure timely and accurate settlement of IDNO to supplier billing for the benefit of both parties.</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1FCA0E63"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w:t>
      </w:r>
      <w:r w:rsidR="006722EA">
        <w:rPr>
          <w:rFonts w:ascii="Calibri" w:hAnsi="Calibri" w:cs="Times New Roman"/>
          <w:bCs w:val="0"/>
          <w:iCs w:val="0"/>
          <w:color w:val="auto"/>
          <w:sz w:val="22"/>
          <w:szCs w:val="24"/>
        </w:rPr>
        <w:t>7</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lastRenderedPageBreak/>
        <w:t>Engagement with the Authority</w:t>
      </w:r>
    </w:p>
    <w:p w14:paraId="0FFAAB90" w14:textId="12E1760E" w:rsidR="002733C1"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6722EA">
        <w:rPr>
          <w:rFonts w:ascii="Calibri" w:hAnsi="Calibri" w:cs="Times New Roman"/>
          <w:bCs w:val="0"/>
          <w:iCs w:val="0"/>
          <w:color w:val="auto"/>
          <w:sz w:val="22"/>
          <w:szCs w:val="22"/>
        </w:rPr>
        <w:t>307</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p w14:paraId="1E9472C7" w14:textId="29DB76F2" w:rsidR="00450385" w:rsidRPr="006A1CC0" w:rsidRDefault="00C31A20" w:rsidP="00F05F96">
      <w:pPr>
        <w:pStyle w:val="Heading02"/>
        <w:keepNext w:val="0"/>
        <w:numPr>
          <w:ilvl w:val="0"/>
          <w:numId w:val="14"/>
        </w:numPr>
        <w:rPr>
          <w:rFonts w:ascii="Calibri" w:hAnsi="Calibri"/>
          <w:noProof/>
        </w:rPr>
      </w:pPr>
      <w:bookmarkStart w:id="21" w:name="_Toc318962140"/>
      <w:bookmarkStart w:id="22" w:name="_Toc453107803"/>
      <w:bookmarkStart w:id="23"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21"/>
      <w:bookmarkEnd w:id="22"/>
      <w:bookmarkEnd w:id="23"/>
    </w:p>
    <w:p w14:paraId="1BD29BD4" w14:textId="36A4C2A9" w:rsidR="00FC1E9D" w:rsidRPr="00AC2AAB" w:rsidRDefault="00B912F8" w:rsidP="00B912F8">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B912F8">
        <w:rPr>
          <w:rFonts w:ascii="Calibri" w:hAnsi="Calibri" w:cs="Times New Roman"/>
          <w:bCs w:val="0"/>
          <w:iCs w:val="0"/>
          <w:color w:val="auto"/>
          <w:sz w:val="22"/>
          <w:szCs w:val="24"/>
        </w:rPr>
        <w:t xml:space="preserve">DNOs should not be affected by this change as they already send D2021 in accordance with DCUSA. It is likely that all IDNOs will need to introduce a new process in order to comply with this change. The proposed implementation date has been </w:t>
      </w:r>
      <w:r w:rsidR="005D5194">
        <w:rPr>
          <w:rFonts w:ascii="Calibri" w:hAnsi="Calibri" w:cs="Times New Roman"/>
          <w:bCs w:val="0"/>
          <w:iCs w:val="0"/>
          <w:color w:val="auto"/>
          <w:sz w:val="22"/>
          <w:szCs w:val="24"/>
        </w:rPr>
        <w:t>changed since the initial Change Proposal was raised to 6-months following Authority decision.</w:t>
      </w:r>
    </w:p>
    <w:p w14:paraId="76F491FA" w14:textId="77777777" w:rsidR="00F007A0" w:rsidRPr="006A1CC0" w:rsidRDefault="00F007A0" w:rsidP="00F05F96">
      <w:pPr>
        <w:pStyle w:val="Heading02"/>
        <w:keepNext w:val="0"/>
        <w:numPr>
          <w:ilvl w:val="0"/>
          <w:numId w:val="14"/>
        </w:numPr>
        <w:rPr>
          <w:rFonts w:ascii="Calibri" w:hAnsi="Calibri"/>
        </w:rPr>
      </w:pPr>
      <w:bookmarkStart w:id="24" w:name="_Toc156882583"/>
      <w:bookmarkStart w:id="25" w:name="_Toc163008071"/>
      <w:bookmarkStart w:id="26" w:name="_Toc318962141"/>
      <w:bookmarkStart w:id="27" w:name="_Toc453107804"/>
      <w:bookmarkStart w:id="28" w:name="_Toc457551697"/>
      <w:r w:rsidRPr="006A1CC0">
        <w:rPr>
          <w:rFonts w:ascii="Calibri" w:hAnsi="Calibri"/>
        </w:rPr>
        <w:t>Legal Text</w:t>
      </w:r>
      <w:bookmarkEnd w:id="24"/>
      <w:bookmarkEnd w:id="25"/>
      <w:bookmarkEnd w:id="26"/>
      <w:bookmarkEnd w:id="27"/>
      <w:bookmarkEnd w:id="28"/>
    </w:p>
    <w:p w14:paraId="1F912DFE" w14:textId="199E7711" w:rsidR="00B52063" w:rsidRDefault="00B52063"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sidR="00367223">
        <w:rPr>
          <w:rFonts w:ascii="Calibri" w:hAnsi="Calibri" w:cs="Times New Roman"/>
          <w:bCs w:val="0"/>
          <w:iCs w:val="0"/>
          <w:color w:val="auto"/>
          <w:sz w:val="22"/>
          <w:szCs w:val="24"/>
        </w:rPr>
        <w:t xml:space="preserve"> </w:t>
      </w:r>
      <w:r w:rsidR="00B912F8">
        <w:rPr>
          <w:rFonts w:ascii="Calibri" w:hAnsi="Calibri" w:cs="Times New Roman"/>
          <w:bCs w:val="0"/>
          <w:iCs w:val="0"/>
          <w:color w:val="auto"/>
          <w:sz w:val="22"/>
          <w:szCs w:val="24"/>
        </w:rPr>
        <w:t>307</w:t>
      </w:r>
      <w:r w:rsidRPr="006A1CC0">
        <w:rPr>
          <w:rFonts w:ascii="Calibri" w:hAnsi="Calibri" w:cs="Times New Roman"/>
          <w:bCs w:val="0"/>
          <w:iCs w:val="0"/>
          <w:color w:val="auto"/>
          <w:sz w:val="22"/>
          <w:szCs w:val="24"/>
        </w:rPr>
        <w:t xml:space="preserve"> </w:t>
      </w:r>
      <w:r w:rsidR="00367223">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B912F8">
        <w:rPr>
          <w:rFonts w:ascii="Calibri" w:hAnsi="Calibri" w:cs="Times New Roman"/>
          <w:bCs w:val="0"/>
          <w:iCs w:val="0"/>
          <w:color w:val="auto"/>
          <w:sz w:val="22"/>
          <w:szCs w:val="24"/>
          <w:highlight w:val="yellow"/>
        </w:rPr>
        <w:t>Attachment</w:t>
      </w:r>
      <w:r w:rsidR="00367223" w:rsidRPr="00B912F8">
        <w:rPr>
          <w:rFonts w:ascii="Calibri" w:hAnsi="Calibri"/>
          <w:color w:val="auto"/>
          <w:sz w:val="22"/>
          <w:szCs w:val="20"/>
          <w:highlight w:val="yellow"/>
        </w:rPr>
        <w:t xml:space="preserve"> 2</w:t>
      </w:r>
      <w:r w:rsidRPr="00F05F96">
        <w:rPr>
          <w:rFonts w:ascii="Calibri" w:hAnsi="Calibri" w:cs="Times New Roman"/>
          <w:bCs w:val="0"/>
          <w:iCs w:val="0"/>
          <w:color w:val="auto"/>
          <w:sz w:val="22"/>
          <w:szCs w:val="24"/>
        </w:rPr>
        <w:t>.</w:t>
      </w:r>
    </w:p>
    <w:p w14:paraId="1F9E1AA7" w14:textId="77777777" w:rsidR="00CC0C7A" w:rsidRPr="006A1CC0" w:rsidRDefault="00CC0C7A" w:rsidP="00F05F96">
      <w:pPr>
        <w:pStyle w:val="Heading02"/>
        <w:keepNext w:val="0"/>
        <w:numPr>
          <w:ilvl w:val="0"/>
          <w:numId w:val="14"/>
        </w:numPr>
        <w:rPr>
          <w:rFonts w:ascii="Calibri" w:hAnsi="Calibri"/>
        </w:rPr>
      </w:pPr>
      <w:bookmarkStart w:id="29" w:name="_Toc457551698"/>
      <w:r w:rsidRPr="006A1CC0">
        <w:rPr>
          <w:rFonts w:ascii="Calibri" w:hAnsi="Calibri"/>
        </w:rPr>
        <w:t>Consultation Questions</w:t>
      </w:r>
      <w:bookmarkEnd w:id="29"/>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C8353B" w:rsidRPr="006A1CC0" w14:paraId="4C63791E" w14:textId="77777777" w:rsidTr="0062307E">
        <w:trPr>
          <w:trHeight w:val="343"/>
        </w:trPr>
        <w:tc>
          <w:tcPr>
            <w:tcW w:w="1242" w:type="dxa"/>
            <w:shd w:val="clear" w:color="auto" w:fill="008576"/>
          </w:tcPr>
          <w:p w14:paraId="07BF4AB0" w14:textId="360A2794" w:rsidR="00C8353B" w:rsidRPr="0062307E" w:rsidRDefault="00C8353B" w:rsidP="003F146C">
            <w:pPr>
              <w:spacing w:after="60"/>
              <w:rPr>
                <w:rFonts w:ascii="Calibri" w:hAnsi="Calibri"/>
                <w:b/>
                <w:color w:val="FFFFFF" w:themeColor="background1"/>
              </w:rPr>
            </w:pPr>
            <w:r w:rsidRPr="0062307E">
              <w:rPr>
                <w:rFonts w:ascii="Calibri" w:hAnsi="Calibri"/>
                <w:b/>
                <w:color w:val="FFFFFF" w:themeColor="background1"/>
                <w:sz w:val="22"/>
                <w:szCs w:val="22"/>
              </w:rPr>
              <w:t>Question Number</w:t>
            </w:r>
          </w:p>
        </w:tc>
        <w:tc>
          <w:tcPr>
            <w:tcW w:w="7286" w:type="dxa"/>
            <w:shd w:val="clear" w:color="auto" w:fill="008576"/>
          </w:tcPr>
          <w:p w14:paraId="50A105AC" w14:textId="77777777" w:rsidR="00C8353B" w:rsidRPr="0062307E" w:rsidRDefault="00C8353B" w:rsidP="003F146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C8353B" w:rsidRPr="006A1CC0" w14:paraId="2710DF50" w14:textId="77777777" w:rsidTr="00C8353B">
        <w:tc>
          <w:tcPr>
            <w:tcW w:w="1242" w:type="dxa"/>
            <w:vAlign w:val="center"/>
          </w:tcPr>
          <w:p w14:paraId="1F2A4160" w14:textId="3A6D72F3" w:rsidR="00C8353B" w:rsidRPr="00367223" w:rsidRDefault="00C8353B" w:rsidP="00367223">
            <w:pPr>
              <w:pStyle w:val="ListParagraph"/>
              <w:numPr>
                <w:ilvl w:val="0"/>
                <w:numId w:val="27"/>
              </w:numPr>
              <w:spacing w:before="60" w:after="60"/>
              <w:ind w:left="360"/>
              <w:jc w:val="both"/>
              <w:rPr>
                <w:rFonts w:ascii="Calibri" w:hAnsi="Calibri"/>
              </w:rPr>
            </w:pPr>
          </w:p>
        </w:tc>
        <w:tc>
          <w:tcPr>
            <w:tcW w:w="7286" w:type="dxa"/>
            <w:vAlign w:val="center"/>
          </w:tcPr>
          <w:p w14:paraId="331AD2AC" w14:textId="0F95799E" w:rsidR="00C8353B" w:rsidRPr="00367223" w:rsidRDefault="00000537" w:rsidP="003F146C">
            <w:pPr>
              <w:spacing w:before="60" w:after="60"/>
              <w:rPr>
                <w:rFonts w:ascii="Calibri" w:hAnsi="Calibri"/>
                <w:sz w:val="22"/>
                <w:szCs w:val="20"/>
              </w:rPr>
            </w:pPr>
            <w:r w:rsidRPr="006A1CC0">
              <w:rPr>
                <w:rFonts w:ascii="Calibri" w:hAnsi="Calibri"/>
                <w:sz w:val="22"/>
                <w:szCs w:val="20"/>
              </w:rPr>
              <w:t xml:space="preserve">Do </w:t>
            </w:r>
            <w:r w:rsidR="00367223">
              <w:rPr>
                <w:rFonts w:ascii="Calibri" w:hAnsi="Calibri"/>
                <w:sz w:val="22"/>
                <w:szCs w:val="20"/>
              </w:rPr>
              <w:t xml:space="preserve">you understand the intent of DCP </w:t>
            </w:r>
            <w:r w:rsidR="00B912F8">
              <w:rPr>
                <w:rFonts w:ascii="Calibri" w:hAnsi="Calibri"/>
                <w:sz w:val="22"/>
                <w:szCs w:val="20"/>
              </w:rPr>
              <w:t>307</w:t>
            </w:r>
            <w:r w:rsidRPr="006A1CC0">
              <w:rPr>
                <w:rFonts w:ascii="Calibri" w:hAnsi="Calibri"/>
                <w:sz w:val="22"/>
                <w:szCs w:val="20"/>
              </w:rPr>
              <w:t>?</w:t>
            </w:r>
          </w:p>
        </w:tc>
      </w:tr>
      <w:tr w:rsidR="00367223" w:rsidRPr="006A1CC0" w14:paraId="4B3A4CE2" w14:textId="77777777" w:rsidTr="00C8353B">
        <w:tc>
          <w:tcPr>
            <w:tcW w:w="1242" w:type="dxa"/>
            <w:vAlign w:val="center"/>
          </w:tcPr>
          <w:p w14:paraId="72B1A71C"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2464D489" w14:textId="051D9811" w:rsidR="00367223" w:rsidRPr="006A1CC0" w:rsidRDefault="00367223" w:rsidP="00367223">
            <w:pPr>
              <w:spacing w:before="60" w:after="60"/>
              <w:rPr>
                <w:rFonts w:ascii="Calibri" w:hAnsi="Calibri"/>
                <w:sz w:val="22"/>
                <w:szCs w:val="20"/>
              </w:rPr>
            </w:pPr>
            <w:r w:rsidRPr="00367223">
              <w:rPr>
                <w:rFonts w:ascii="Calibri" w:hAnsi="Calibri"/>
                <w:sz w:val="22"/>
                <w:szCs w:val="20"/>
              </w:rPr>
              <w:t xml:space="preserve">Are you supportive of the principles of DCP </w:t>
            </w:r>
            <w:r w:rsidR="00B912F8">
              <w:rPr>
                <w:rFonts w:ascii="Calibri" w:hAnsi="Calibri"/>
                <w:sz w:val="22"/>
                <w:szCs w:val="20"/>
              </w:rPr>
              <w:t>307</w:t>
            </w:r>
            <w:r w:rsidRPr="00367223">
              <w:rPr>
                <w:rFonts w:ascii="Calibri" w:hAnsi="Calibri"/>
                <w:sz w:val="22"/>
                <w:szCs w:val="20"/>
              </w:rPr>
              <w:t>? If not, why not?</w:t>
            </w:r>
          </w:p>
        </w:tc>
      </w:tr>
      <w:tr w:rsidR="00F04490" w:rsidRPr="006A1CC0" w14:paraId="52261F61" w14:textId="77777777" w:rsidTr="00C8353B">
        <w:tc>
          <w:tcPr>
            <w:tcW w:w="1242" w:type="dxa"/>
            <w:vAlign w:val="center"/>
          </w:tcPr>
          <w:p w14:paraId="276EB30B" w14:textId="77777777" w:rsidR="00F04490" w:rsidRPr="00367223" w:rsidRDefault="00F04490" w:rsidP="00367223">
            <w:pPr>
              <w:pStyle w:val="ListParagraph"/>
              <w:numPr>
                <w:ilvl w:val="0"/>
                <w:numId w:val="27"/>
              </w:numPr>
              <w:spacing w:before="60" w:after="60"/>
              <w:ind w:left="360"/>
              <w:jc w:val="both"/>
              <w:rPr>
                <w:rFonts w:ascii="Calibri" w:hAnsi="Calibri"/>
              </w:rPr>
            </w:pPr>
          </w:p>
        </w:tc>
        <w:tc>
          <w:tcPr>
            <w:tcW w:w="7286" w:type="dxa"/>
            <w:vAlign w:val="center"/>
          </w:tcPr>
          <w:p w14:paraId="5CD77EBE" w14:textId="77777777" w:rsidR="00F04490" w:rsidRPr="006A1CC0" w:rsidRDefault="00F04490" w:rsidP="00367223">
            <w:pPr>
              <w:spacing w:before="60" w:after="60"/>
              <w:rPr>
                <w:rFonts w:ascii="Calibri" w:hAnsi="Calibri"/>
                <w:sz w:val="22"/>
                <w:szCs w:val="20"/>
              </w:rPr>
            </w:pPr>
            <w:r>
              <w:rPr>
                <w:rFonts w:ascii="Calibri" w:hAnsi="Calibri"/>
                <w:sz w:val="22"/>
                <w:szCs w:val="20"/>
              </w:rPr>
              <w:t>Do you have any comments on the legal drafting?</w:t>
            </w:r>
          </w:p>
        </w:tc>
      </w:tr>
      <w:tr w:rsidR="00F04490" w:rsidRPr="006A1CC0" w14:paraId="2CE9E78A" w14:textId="77777777" w:rsidTr="00387678">
        <w:tc>
          <w:tcPr>
            <w:tcW w:w="1242" w:type="dxa"/>
            <w:vAlign w:val="center"/>
          </w:tcPr>
          <w:p w14:paraId="4B29E4EB" w14:textId="77777777" w:rsidR="00F04490" w:rsidRPr="00367223" w:rsidRDefault="00F04490" w:rsidP="00F04490">
            <w:pPr>
              <w:pStyle w:val="ListParagraph"/>
              <w:numPr>
                <w:ilvl w:val="0"/>
                <w:numId w:val="27"/>
              </w:numPr>
              <w:spacing w:before="60" w:after="60"/>
              <w:ind w:left="360"/>
              <w:jc w:val="both"/>
              <w:rPr>
                <w:rFonts w:ascii="Calibri" w:hAnsi="Calibri"/>
              </w:rPr>
            </w:pPr>
          </w:p>
        </w:tc>
        <w:tc>
          <w:tcPr>
            <w:tcW w:w="7286" w:type="dxa"/>
            <w:tcBorders>
              <w:top w:val="single" w:sz="4" w:space="0" w:color="auto"/>
              <w:left w:val="single" w:sz="4" w:space="0" w:color="auto"/>
              <w:bottom w:val="single" w:sz="4" w:space="0" w:color="auto"/>
              <w:right w:val="single" w:sz="4" w:space="0" w:color="auto"/>
            </w:tcBorders>
            <w:vAlign w:val="center"/>
          </w:tcPr>
          <w:p w14:paraId="213FF014" w14:textId="363C07E4" w:rsidR="00F04490" w:rsidRPr="00367223" w:rsidRDefault="00F04490" w:rsidP="00F04490">
            <w:pPr>
              <w:spacing w:before="60" w:after="60"/>
              <w:rPr>
                <w:rFonts w:ascii="Calibri" w:hAnsi="Calibri"/>
                <w:sz w:val="22"/>
                <w:szCs w:val="20"/>
              </w:rPr>
            </w:pPr>
            <w:r>
              <w:rPr>
                <w:rFonts w:ascii="Calibri" w:hAnsi="Calibri"/>
                <w:sz w:val="22"/>
                <w:szCs w:val="20"/>
              </w:rPr>
              <w:t>Do you consider that the proposal better facilitates the DCUSA objectives? Please give supporting reasons.</w:t>
            </w:r>
          </w:p>
        </w:tc>
      </w:tr>
      <w:tr w:rsidR="00F04490" w:rsidRPr="006A1CC0" w14:paraId="60D4EACF" w14:textId="77777777" w:rsidTr="00C8353B">
        <w:tc>
          <w:tcPr>
            <w:tcW w:w="1242" w:type="dxa"/>
            <w:vAlign w:val="center"/>
          </w:tcPr>
          <w:p w14:paraId="4DDCE1F3" w14:textId="77777777" w:rsidR="00F04490" w:rsidRPr="00367223" w:rsidRDefault="00F04490" w:rsidP="00F04490">
            <w:pPr>
              <w:pStyle w:val="ListParagraph"/>
              <w:numPr>
                <w:ilvl w:val="0"/>
                <w:numId w:val="27"/>
              </w:numPr>
              <w:spacing w:before="60" w:after="60"/>
              <w:ind w:left="360"/>
              <w:jc w:val="both"/>
              <w:rPr>
                <w:rFonts w:ascii="Calibri" w:hAnsi="Calibri"/>
              </w:rPr>
            </w:pPr>
          </w:p>
        </w:tc>
        <w:tc>
          <w:tcPr>
            <w:tcW w:w="7286" w:type="dxa"/>
            <w:vAlign w:val="center"/>
          </w:tcPr>
          <w:p w14:paraId="2DD5095C" w14:textId="5B4DBB8E" w:rsidR="00F04490" w:rsidRPr="00D95110" w:rsidRDefault="00F04490" w:rsidP="00F04490">
            <w:pPr>
              <w:spacing w:before="60" w:after="60"/>
              <w:rPr>
                <w:rFonts w:ascii="Calibri" w:hAnsi="Calibri"/>
                <w:sz w:val="22"/>
                <w:szCs w:val="20"/>
                <w:highlight w:val="yellow"/>
              </w:rPr>
            </w:pPr>
            <w:r w:rsidRPr="00D95110">
              <w:rPr>
                <w:rFonts w:ascii="Calibri" w:hAnsi="Calibri"/>
                <w:sz w:val="22"/>
                <w:szCs w:val="20"/>
              </w:rPr>
              <w:t xml:space="preserve">The proposed implementation date is </w:t>
            </w:r>
            <w:r w:rsidR="005D5194">
              <w:rPr>
                <w:rFonts w:ascii="Calibri" w:hAnsi="Calibri"/>
                <w:sz w:val="22"/>
                <w:szCs w:val="20"/>
              </w:rPr>
              <w:t>proposed to be 6-months following the Authority decision</w:t>
            </w:r>
            <w:r w:rsidRPr="00D95110">
              <w:rPr>
                <w:rFonts w:ascii="Calibri" w:hAnsi="Calibri"/>
                <w:sz w:val="22"/>
                <w:szCs w:val="20"/>
              </w:rPr>
              <w:t>, do you agree with this? If not, why not?</w:t>
            </w:r>
          </w:p>
        </w:tc>
      </w:tr>
      <w:tr w:rsidR="00F04490" w:rsidRPr="006A1CC0" w14:paraId="214EEE3B" w14:textId="77777777" w:rsidTr="00C8353B">
        <w:tc>
          <w:tcPr>
            <w:tcW w:w="1242" w:type="dxa"/>
            <w:vAlign w:val="center"/>
          </w:tcPr>
          <w:p w14:paraId="4D488D26" w14:textId="77777777" w:rsidR="00F04490" w:rsidRPr="00367223" w:rsidRDefault="00F04490" w:rsidP="00F04490">
            <w:pPr>
              <w:pStyle w:val="ListParagraph"/>
              <w:numPr>
                <w:ilvl w:val="0"/>
                <w:numId w:val="27"/>
              </w:numPr>
              <w:spacing w:before="60" w:after="60"/>
              <w:ind w:left="360"/>
              <w:jc w:val="both"/>
              <w:rPr>
                <w:rFonts w:ascii="Calibri" w:hAnsi="Calibri"/>
              </w:rPr>
            </w:pPr>
          </w:p>
        </w:tc>
        <w:tc>
          <w:tcPr>
            <w:tcW w:w="7286" w:type="dxa"/>
            <w:vAlign w:val="center"/>
          </w:tcPr>
          <w:p w14:paraId="735BBC2D" w14:textId="36C03C56" w:rsidR="00F04490" w:rsidRPr="006A1CC0" w:rsidRDefault="00F04490" w:rsidP="00F04490">
            <w:pPr>
              <w:spacing w:before="60" w:after="60"/>
              <w:rPr>
                <w:rFonts w:ascii="Calibri" w:hAnsi="Calibri"/>
                <w:sz w:val="22"/>
                <w:szCs w:val="20"/>
              </w:rPr>
            </w:pPr>
            <w:r>
              <w:rPr>
                <w:rFonts w:ascii="Calibri" w:hAnsi="Calibri"/>
                <w:sz w:val="22"/>
                <w:szCs w:val="20"/>
              </w:rPr>
              <w:t>Do you have any further comments on DCP 307?</w:t>
            </w:r>
          </w:p>
        </w:tc>
      </w:tr>
      <w:tr w:rsidR="00F04490" w:rsidRPr="006A1CC0" w14:paraId="1CFCCA49" w14:textId="77777777" w:rsidTr="00C8353B">
        <w:tc>
          <w:tcPr>
            <w:tcW w:w="1242" w:type="dxa"/>
            <w:vAlign w:val="center"/>
          </w:tcPr>
          <w:p w14:paraId="1BDA3F39" w14:textId="77777777" w:rsidR="00F04490" w:rsidRPr="00367223" w:rsidRDefault="00F04490" w:rsidP="00F04490">
            <w:pPr>
              <w:pStyle w:val="ListParagraph"/>
              <w:numPr>
                <w:ilvl w:val="0"/>
                <w:numId w:val="27"/>
              </w:numPr>
              <w:spacing w:before="60" w:after="60"/>
              <w:ind w:left="360"/>
              <w:jc w:val="both"/>
              <w:rPr>
                <w:rFonts w:ascii="Calibri" w:hAnsi="Calibri"/>
              </w:rPr>
            </w:pPr>
          </w:p>
        </w:tc>
        <w:tc>
          <w:tcPr>
            <w:tcW w:w="7286" w:type="dxa"/>
            <w:vAlign w:val="center"/>
          </w:tcPr>
          <w:p w14:paraId="1EB83CAF" w14:textId="6E456762" w:rsidR="00F04490" w:rsidRDefault="00F04490" w:rsidP="00F04490">
            <w:pPr>
              <w:spacing w:before="60" w:after="60"/>
              <w:rPr>
                <w:rFonts w:ascii="Calibri" w:hAnsi="Calibri"/>
                <w:sz w:val="22"/>
                <w:szCs w:val="20"/>
              </w:rPr>
            </w:pPr>
            <w:r>
              <w:rPr>
                <w:rFonts w:ascii="Calibri" w:hAnsi="Calibri"/>
                <w:sz w:val="22"/>
                <w:szCs w:val="20"/>
              </w:rPr>
              <w:t xml:space="preserve">Are you aware of any wider industry developments that may impact upon or be impacted by this CP?  </w:t>
            </w:r>
          </w:p>
        </w:tc>
      </w:tr>
      <w:tr w:rsidR="00F04490" w:rsidRPr="006A1CC0" w14:paraId="25FCE1CA" w14:textId="77777777" w:rsidTr="00C8353B">
        <w:tc>
          <w:tcPr>
            <w:tcW w:w="1242" w:type="dxa"/>
            <w:vAlign w:val="center"/>
          </w:tcPr>
          <w:p w14:paraId="35630A0E" w14:textId="77777777" w:rsidR="00F04490" w:rsidRPr="00367223" w:rsidRDefault="00F04490" w:rsidP="00F04490">
            <w:pPr>
              <w:pStyle w:val="ListParagraph"/>
              <w:numPr>
                <w:ilvl w:val="0"/>
                <w:numId w:val="27"/>
              </w:numPr>
              <w:spacing w:before="60" w:after="60"/>
              <w:ind w:left="360"/>
              <w:jc w:val="both"/>
              <w:rPr>
                <w:rFonts w:ascii="Calibri" w:hAnsi="Calibri"/>
              </w:rPr>
            </w:pPr>
            <w:bookmarkStart w:id="30" w:name="_Hlk499818349"/>
          </w:p>
        </w:tc>
        <w:tc>
          <w:tcPr>
            <w:tcW w:w="7286" w:type="dxa"/>
            <w:vAlign w:val="center"/>
          </w:tcPr>
          <w:p w14:paraId="33859048" w14:textId="5CEE110A" w:rsidR="00D63899" w:rsidRPr="006A1CC0" w:rsidRDefault="00D63899" w:rsidP="00F04490">
            <w:pPr>
              <w:spacing w:before="60" w:after="60"/>
              <w:rPr>
                <w:rFonts w:ascii="Calibri" w:hAnsi="Calibri"/>
                <w:sz w:val="22"/>
                <w:szCs w:val="20"/>
              </w:rPr>
            </w:pPr>
            <w:r>
              <w:rPr>
                <w:rFonts w:ascii="Calibri" w:hAnsi="Calibri"/>
                <w:sz w:val="22"/>
                <w:szCs w:val="20"/>
              </w:rPr>
              <w:t>To what extent, if any, will DCP 307 have an onerous impact on smaller suppliers?</w:t>
            </w:r>
          </w:p>
        </w:tc>
      </w:tr>
      <w:tr w:rsidR="006E13AC" w:rsidRPr="006A1CC0" w14:paraId="3926F700" w14:textId="77777777" w:rsidTr="00C8353B">
        <w:tc>
          <w:tcPr>
            <w:tcW w:w="1242" w:type="dxa"/>
            <w:vAlign w:val="center"/>
          </w:tcPr>
          <w:p w14:paraId="5C345182" w14:textId="77777777" w:rsidR="006E13AC" w:rsidRPr="00367223" w:rsidRDefault="006E13AC" w:rsidP="00F04490">
            <w:pPr>
              <w:pStyle w:val="ListParagraph"/>
              <w:numPr>
                <w:ilvl w:val="0"/>
                <w:numId w:val="27"/>
              </w:numPr>
              <w:spacing w:before="60" w:after="60"/>
              <w:ind w:left="360"/>
              <w:jc w:val="both"/>
              <w:rPr>
                <w:rFonts w:ascii="Calibri" w:hAnsi="Calibri"/>
              </w:rPr>
            </w:pPr>
          </w:p>
        </w:tc>
        <w:tc>
          <w:tcPr>
            <w:tcW w:w="7286" w:type="dxa"/>
            <w:vAlign w:val="center"/>
          </w:tcPr>
          <w:p w14:paraId="5E27D519" w14:textId="77777777" w:rsidR="006E13AC" w:rsidRDefault="006E13AC" w:rsidP="00F04490">
            <w:pPr>
              <w:spacing w:before="60" w:after="60"/>
              <w:rPr>
                <w:rFonts w:ascii="Calibri" w:hAnsi="Calibri"/>
                <w:sz w:val="22"/>
                <w:szCs w:val="20"/>
              </w:rPr>
            </w:pPr>
            <w:r>
              <w:rPr>
                <w:rFonts w:ascii="Calibri" w:hAnsi="Calibri"/>
                <w:sz w:val="22"/>
                <w:szCs w:val="20"/>
              </w:rPr>
              <w:t>Will DCP 307</w:t>
            </w:r>
            <w:r w:rsidRPr="006E13AC">
              <w:rPr>
                <w:rFonts w:ascii="Calibri" w:hAnsi="Calibri"/>
                <w:sz w:val="22"/>
                <w:szCs w:val="20"/>
              </w:rPr>
              <w:t xml:space="preserve"> result in different cost-benefits to suppliers and IDNOs.</w:t>
            </w:r>
          </w:p>
        </w:tc>
      </w:tr>
      <w:tr w:rsidR="006E13AC" w:rsidRPr="006A1CC0" w14:paraId="0C4C15E2" w14:textId="77777777" w:rsidTr="00C8353B">
        <w:tc>
          <w:tcPr>
            <w:tcW w:w="1242" w:type="dxa"/>
            <w:vAlign w:val="center"/>
          </w:tcPr>
          <w:p w14:paraId="3DF38650" w14:textId="77777777" w:rsidR="006E13AC" w:rsidRPr="00367223" w:rsidRDefault="006E13AC" w:rsidP="00F04490">
            <w:pPr>
              <w:pStyle w:val="ListParagraph"/>
              <w:numPr>
                <w:ilvl w:val="0"/>
                <w:numId w:val="27"/>
              </w:numPr>
              <w:spacing w:before="60" w:after="60"/>
              <w:ind w:left="360"/>
              <w:jc w:val="both"/>
              <w:rPr>
                <w:rFonts w:ascii="Calibri" w:hAnsi="Calibri"/>
              </w:rPr>
            </w:pPr>
          </w:p>
        </w:tc>
        <w:tc>
          <w:tcPr>
            <w:tcW w:w="7286" w:type="dxa"/>
            <w:vAlign w:val="center"/>
          </w:tcPr>
          <w:p w14:paraId="42748CD8" w14:textId="77777777" w:rsidR="006E13AC" w:rsidRDefault="006E13AC" w:rsidP="00F04490">
            <w:pPr>
              <w:spacing w:before="60" w:after="60"/>
              <w:rPr>
                <w:rFonts w:ascii="Calibri" w:hAnsi="Calibri"/>
                <w:sz w:val="22"/>
                <w:szCs w:val="20"/>
              </w:rPr>
            </w:pPr>
            <w:r>
              <w:rPr>
                <w:rFonts w:ascii="Calibri" w:hAnsi="Calibri"/>
                <w:sz w:val="22"/>
                <w:szCs w:val="20"/>
              </w:rPr>
              <w:t>Do you agree there is a cost-benefit ‘threshold’? If so, do you agree introducing a threshold is appropriate, and where should the threshold be?</w:t>
            </w:r>
          </w:p>
        </w:tc>
      </w:tr>
      <w:bookmarkEnd w:id="30"/>
      <w:tr w:rsidR="00F04490" w:rsidRPr="006A1CC0" w14:paraId="2A841167" w14:textId="77777777" w:rsidTr="00C8353B">
        <w:tc>
          <w:tcPr>
            <w:tcW w:w="1242" w:type="dxa"/>
            <w:vAlign w:val="center"/>
          </w:tcPr>
          <w:p w14:paraId="584AA192" w14:textId="77777777" w:rsidR="00F04490" w:rsidRPr="00367223" w:rsidRDefault="00F04490" w:rsidP="00F04490">
            <w:pPr>
              <w:pStyle w:val="ListParagraph"/>
              <w:numPr>
                <w:ilvl w:val="0"/>
                <w:numId w:val="27"/>
              </w:numPr>
              <w:spacing w:before="60" w:after="60"/>
              <w:ind w:left="360"/>
              <w:jc w:val="both"/>
              <w:rPr>
                <w:rFonts w:ascii="Calibri" w:hAnsi="Calibri"/>
              </w:rPr>
            </w:pPr>
          </w:p>
        </w:tc>
        <w:tc>
          <w:tcPr>
            <w:tcW w:w="7286" w:type="dxa"/>
            <w:vAlign w:val="center"/>
          </w:tcPr>
          <w:p w14:paraId="422542E5" w14:textId="5BA0ED28" w:rsidR="00F04490" w:rsidRPr="006A1CC0" w:rsidRDefault="006E13AC" w:rsidP="00F04490">
            <w:pPr>
              <w:spacing w:before="60" w:after="60"/>
              <w:rPr>
                <w:rFonts w:ascii="Calibri" w:hAnsi="Calibri"/>
                <w:sz w:val="22"/>
                <w:szCs w:val="20"/>
              </w:rPr>
            </w:pPr>
            <w:r>
              <w:rPr>
                <w:rFonts w:ascii="Calibri" w:hAnsi="Calibri"/>
                <w:sz w:val="22"/>
                <w:szCs w:val="20"/>
              </w:rPr>
              <w:t xml:space="preserve">What are the </w:t>
            </w:r>
            <w:r w:rsidRPr="006E13AC">
              <w:rPr>
                <w:rFonts w:ascii="Calibri" w:hAnsi="Calibri"/>
                <w:sz w:val="22"/>
                <w:szCs w:val="20"/>
              </w:rPr>
              <w:t xml:space="preserve">potential </w:t>
            </w:r>
            <w:r>
              <w:rPr>
                <w:rFonts w:ascii="Calibri" w:hAnsi="Calibri"/>
                <w:sz w:val="22"/>
                <w:szCs w:val="20"/>
              </w:rPr>
              <w:t xml:space="preserve">time and cost implications DCP 307 would have on your business? </w:t>
            </w:r>
          </w:p>
        </w:tc>
      </w:tr>
      <w:tr w:rsidR="000A7F47" w:rsidRPr="006A1CC0" w14:paraId="5ABCCEF3" w14:textId="77777777" w:rsidTr="00C8353B">
        <w:tc>
          <w:tcPr>
            <w:tcW w:w="1242" w:type="dxa"/>
            <w:vAlign w:val="center"/>
          </w:tcPr>
          <w:p w14:paraId="0D158907" w14:textId="77777777" w:rsidR="000A7F47" w:rsidRPr="00367223" w:rsidRDefault="000A7F47" w:rsidP="00F04490">
            <w:pPr>
              <w:pStyle w:val="ListParagraph"/>
              <w:numPr>
                <w:ilvl w:val="0"/>
                <w:numId w:val="27"/>
              </w:numPr>
              <w:spacing w:before="60" w:after="60"/>
              <w:ind w:left="360"/>
              <w:jc w:val="both"/>
              <w:rPr>
                <w:rFonts w:ascii="Calibri" w:hAnsi="Calibri"/>
              </w:rPr>
            </w:pPr>
          </w:p>
        </w:tc>
        <w:tc>
          <w:tcPr>
            <w:tcW w:w="7286" w:type="dxa"/>
            <w:vAlign w:val="center"/>
          </w:tcPr>
          <w:p w14:paraId="0E367896" w14:textId="77777777" w:rsidR="000A7F47" w:rsidRDefault="000A7F47" w:rsidP="00F04490">
            <w:pPr>
              <w:spacing w:before="60" w:after="60"/>
              <w:rPr>
                <w:rFonts w:ascii="Calibri" w:hAnsi="Calibri"/>
                <w:sz w:val="22"/>
                <w:szCs w:val="20"/>
              </w:rPr>
            </w:pPr>
            <w:r>
              <w:rPr>
                <w:rFonts w:ascii="Calibri" w:hAnsi="Calibri"/>
                <w:sz w:val="22"/>
                <w:szCs w:val="20"/>
              </w:rPr>
              <w:t>It is t</w:t>
            </w:r>
            <w:r w:rsidRPr="000A7F47">
              <w:rPr>
                <w:rFonts w:ascii="Calibri" w:hAnsi="Calibri"/>
                <w:sz w:val="22"/>
                <w:szCs w:val="20"/>
              </w:rPr>
              <w:t>he Workgroup</w:t>
            </w:r>
            <w:r>
              <w:rPr>
                <w:rFonts w:ascii="Calibri" w:hAnsi="Calibri"/>
                <w:sz w:val="22"/>
                <w:szCs w:val="20"/>
              </w:rPr>
              <w:t>’s opinion that</w:t>
            </w:r>
            <w:r w:rsidRPr="000A7F47">
              <w:rPr>
                <w:rFonts w:ascii="Calibri" w:hAnsi="Calibri"/>
                <w:sz w:val="22"/>
                <w:szCs w:val="20"/>
              </w:rPr>
              <w:t xml:space="preserve"> any change made addressing the D2021 flow </w:t>
            </w:r>
            <w:r>
              <w:rPr>
                <w:rFonts w:ascii="Calibri" w:hAnsi="Calibri"/>
                <w:sz w:val="22"/>
                <w:szCs w:val="20"/>
              </w:rPr>
              <w:t>should also</w:t>
            </w:r>
            <w:r w:rsidRPr="000A7F47">
              <w:rPr>
                <w:rFonts w:ascii="Calibri" w:hAnsi="Calibri"/>
                <w:sz w:val="22"/>
                <w:szCs w:val="20"/>
              </w:rPr>
              <w:t xml:space="preserve"> encompass the D2026 flow</w:t>
            </w:r>
            <w:r>
              <w:rPr>
                <w:rFonts w:ascii="Calibri" w:hAnsi="Calibri"/>
                <w:sz w:val="22"/>
                <w:szCs w:val="20"/>
              </w:rPr>
              <w:t xml:space="preserve">. Do you agree? Please justify your rationale. </w:t>
            </w:r>
          </w:p>
        </w:tc>
      </w:tr>
    </w:tbl>
    <w:p w14:paraId="3335FA1D" w14:textId="3CA42044"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w:t>
      </w:r>
      <w:hyperlink r:id="rId13" w:history="1">
        <w:r w:rsidR="005A76DF" w:rsidRPr="007706A0">
          <w:rPr>
            <w:rStyle w:val="Hyperlink"/>
            <w:rFonts w:ascii="Calibri" w:hAnsi="Calibri" w:cs="Times New Roman"/>
            <w:sz w:val="22"/>
            <w:szCs w:val="24"/>
          </w:rPr>
          <w:t>dcusa@electralink.co.uk</w:t>
        </w:r>
      </w:hyperlink>
      <w:r w:rsidR="005A76DF">
        <w:rPr>
          <w:rFonts w:ascii="Calibri" w:hAnsi="Calibri" w:cs="Times New Roman"/>
          <w:bCs w:val="0"/>
          <w:iCs w:val="0"/>
          <w:color w:val="auto"/>
          <w:sz w:val="22"/>
          <w:szCs w:val="24"/>
        </w:rPr>
        <w:t xml:space="preserve"> </w:t>
      </w:r>
      <w:r w:rsidRPr="00F05F96">
        <w:rPr>
          <w:rFonts w:ascii="Calibri" w:hAnsi="Calibri" w:cs="Times New Roman"/>
          <w:bCs w:val="0"/>
          <w:iCs w:val="0"/>
          <w:color w:val="auto"/>
          <w:sz w:val="22"/>
          <w:szCs w:val="24"/>
        </w:rPr>
        <w:t xml:space="preserve">no later than, </w:t>
      </w:r>
      <w:r w:rsidR="005A76DF" w:rsidRPr="005A76DF">
        <w:rPr>
          <w:rFonts w:ascii="Calibri" w:hAnsi="Calibri" w:cs="Times New Roman"/>
          <w:bCs w:val="0"/>
          <w:iCs w:val="0"/>
          <w:color w:val="auto"/>
          <w:sz w:val="22"/>
          <w:szCs w:val="24"/>
          <w:highlight w:val="yellow"/>
        </w:rPr>
        <w:t>XX December</w:t>
      </w:r>
      <w:r w:rsidR="00FC1E9D" w:rsidRPr="005A76DF">
        <w:rPr>
          <w:rFonts w:ascii="Calibri" w:hAnsi="Calibri" w:cs="Times New Roman"/>
          <w:bCs w:val="0"/>
          <w:iCs w:val="0"/>
          <w:color w:val="auto"/>
          <w:sz w:val="22"/>
          <w:szCs w:val="24"/>
          <w:highlight w:val="yellow"/>
        </w:rPr>
        <w:t xml:space="preserve"> 2017</w:t>
      </w:r>
      <w:r w:rsidR="00F05F96" w:rsidRPr="00F05F96">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067240AD"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B912F8">
        <w:rPr>
          <w:rFonts w:ascii="Calibri" w:hAnsi="Calibri"/>
          <w:sz w:val="22"/>
        </w:rPr>
        <w:t>307</w:t>
      </w:r>
      <w:r w:rsidR="00F05F96" w:rsidRPr="00F05F96">
        <w:rPr>
          <w:rFonts w:ascii="Calibri" w:hAnsi="Calibri"/>
          <w:sz w:val="22"/>
        </w:rPr>
        <w:t xml:space="preserve"> Legal Text</w:t>
      </w:r>
    </w:p>
    <w:sectPr w:rsidR="002733C1" w:rsidRPr="00F05F96" w:rsidSect="006F19E3">
      <w:headerReference w:type="default" r:id="rId14"/>
      <w:footerReference w:type="default" r:id="rId1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EC184" w14:textId="77777777" w:rsidR="00AD0DA7" w:rsidRDefault="00AD0DA7">
      <w:pPr>
        <w:spacing w:line="240" w:lineRule="auto"/>
      </w:pPr>
      <w:r>
        <w:separator/>
      </w:r>
    </w:p>
    <w:p w14:paraId="3D02B20E" w14:textId="77777777" w:rsidR="00AD0DA7" w:rsidRDefault="00AD0DA7"/>
  </w:endnote>
  <w:endnote w:type="continuationSeparator" w:id="0">
    <w:p w14:paraId="598AE7D9" w14:textId="77777777" w:rsidR="00AD0DA7" w:rsidRDefault="00AD0DA7">
      <w:pPr>
        <w:spacing w:line="240" w:lineRule="auto"/>
      </w:pPr>
      <w:r>
        <w:continuationSeparator/>
      </w:r>
    </w:p>
    <w:p w14:paraId="40ED4B18" w14:textId="77777777" w:rsidR="00AD0DA7" w:rsidRDefault="00AD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1D8CF" w14:textId="3B97047E" w:rsidR="00AD0DA7" w:rsidRDefault="00AD0DA7"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83691">
      <w:rPr>
        <w:rFonts w:cs="Arial"/>
        <w:sz w:val="16"/>
        <w:szCs w:val="16"/>
      </w:rPr>
      <w:t>307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7F4EC4">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7F4EC4">
      <w:rPr>
        <w:rFonts w:cs="Arial"/>
        <w:noProof/>
        <w:sz w:val="16"/>
        <w:szCs w:val="16"/>
        <w:lang w:val="en-US"/>
      </w:rPr>
      <w:t>9</w:t>
    </w:r>
    <w:r w:rsidRPr="000660DF">
      <w:rPr>
        <w:rFonts w:cs="Arial"/>
        <w:sz w:val="16"/>
        <w:szCs w:val="16"/>
        <w:lang w:val="en-US"/>
      </w:rPr>
      <w:fldChar w:fldCharType="end"/>
    </w:r>
    <w:r w:rsidR="00D024F9">
      <w:rPr>
        <w:rFonts w:cs="Arial"/>
        <w:sz w:val="16"/>
        <w:szCs w:val="16"/>
        <w:lang w:val="en-US"/>
      </w:rPr>
      <w:tab/>
      <w:t>Version 1.0</w:t>
    </w:r>
  </w:p>
  <w:p w14:paraId="75D75922" w14:textId="77777777" w:rsidR="00AD0DA7" w:rsidRPr="000660DF" w:rsidRDefault="00AD0DA7"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Pr="00583691">
      <w:rPr>
        <w:rFonts w:cs="Arial"/>
        <w:sz w:val="16"/>
        <w:szCs w:val="16"/>
        <w:highlight w:val="yellow"/>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76F2" w14:textId="77777777" w:rsidR="00AD0DA7" w:rsidRDefault="00AD0DA7">
      <w:pPr>
        <w:spacing w:line="240" w:lineRule="auto"/>
      </w:pPr>
      <w:r>
        <w:separator/>
      </w:r>
    </w:p>
    <w:p w14:paraId="25D41CB9" w14:textId="77777777" w:rsidR="00AD0DA7" w:rsidRDefault="00AD0DA7"/>
  </w:footnote>
  <w:footnote w:type="continuationSeparator" w:id="0">
    <w:p w14:paraId="2D27B44D" w14:textId="77777777" w:rsidR="00AD0DA7" w:rsidRDefault="00AD0DA7">
      <w:pPr>
        <w:spacing w:line="240" w:lineRule="auto"/>
      </w:pPr>
      <w:r>
        <w:continuationSeparator/>
      </w:r>
    </w:p>
    <w:p w14:paraId="673CC796" w14:textId="77777777" w:rsidR="00AD0DA7" w:rsidRDefault="00AD0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DB70" w14:textId="644BD2F9" w:rsidR="00AD0DA7" w:rsidRDefault="00AD0DA7">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F59E4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7"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7"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8"/>
  </w:num>
  <w:num w:numId="2">
    <w:abstractNumId w:val="23"/>
  </w:num>
  <w:num w:numId="3">
    <w:abstractNumId w:val="9"/>
  </w:num>
  <w:num w:numId="4">
    <w:abstractNumId w:val="11"/>
  </w:num>
  <w:num w:numId="5">
    <w:abstractNumId w:val="7"/>
  </w:num>
  <w:num w:numId="6">
    <w:abstractNumId w:val="24"/>
  </w:num>
  <w:num w:numId="7">
    <w:abstractNumId w:val="12"/>
  </w:num>
  <w:num w:numId="8">
    <w:abstractNumId w:val="8"/>
  </w:num>
  <w:num w:numId="9">
    <w:abstractNumId w:val="22"/>
  </w:num>
  <w:num w:numId="10">
    <w:abstractNumId w:val="20"/>
  </w:num>
  <w:num w:numId="11">
    <w:abstractNumId w:val="4"/>
  </w:num>
  <w:num w:numId="12">
    <w:abstractNumId w:val="3"/>
  </w:num>
  <w:num w:numId="13">
    <w:abstractNumId w:val="21"/>
  </w:num>
  <w:num w:numId="14">
    <w:abstractNumId w:val="1"/>
  </w:num>
  <w:num w:numId="15">
    <w:abstractNumId w:val="14"/>
  </w:num>
  <w:num w:numId="16">
    <w:abstractNumId w:val="2"/>
  </w:num>
  <w:num w:numId="17">
    <w:abstractNumId w:val="26"/>
  </w:num>
  <w:num w:numId="18">
    <w:abstractNumId w:val="0"/>
  </w:num>
  <w:num w:numId="19">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19"/>
  </w:num>
  <w:num w:numId="25">
    <w:abstractNumId w:val="13"/>
  </w:num>
  <w:num w:numId="26">
    <w:abstractNumId w:val="10"/>
  </w:num>
  <w:num w:numId="27">
    <w:abstractNumId w:val="6"/>
  </w:num>
  <w:num w:numId="28">
    <w:abstractNumId w:val="16"/>
  </w:num>
  <w:num w:numId="29">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537E"/>
    <w:rsid w:val="00082674"/>
    <w:rsid w:val="00082F1D"/>
    <w:rsid w:val="00096C4E"/>
    <w:rsid w:val="000A36A8"/>
    <w:rsid w:val="000A7DB0"/>
    <w:rsid w:val="000A7F47"/>
    <w:rsid w:val="000B007D"/>
    <w:rsid w:val="000B2E3D"/>
    <w:rsid w:val="000B3557"/>
    <w:rsid w:val="000B5D6C"/>
    <w:rsid w:val="000B6A94"/>
    <w:rsid w:val="000B7677"/>
    <w:rsid w:val="000C2DF4"/>
    <w:rsid w:val="000D1ECA"/>
    <w:rsid w:val="000D5720"/>
    <w:rsid w:val="000D66EC"/>
    <w:rsid w:val="000E0100"/>
    <w:rsid w:val="000E034A"/>
    <w:rsid w:val="000E2E48"/>
    <w:rsid w:val="000E35C3"/>
    <w:rsid w:val="000E3F5B"/>
    <w:rsid w:val="000E76BF"/>
    <w:rsid w:val="001060C1"/>
    <w:rsid w:val="00111BE6"/>
    <w:rsid w:val="00111F27"/>
    <w:rsid w:val="00112F45"/>
    <w:rsid w:val="00116E9B"/>
    <w:rsid w:val="001216C5"/>
    <w:rsid w:val="0012496E"/>
    <w:rsid w:val="0012717A"/>
    <w:rsid w:val="00130D87"/>
    <w:rsid w:val="00143041"/>
    <w:rsid w:val="0014327C"/>
    <w:rsid w:val="001445A0"/>
    <w:rsid w:val="001451F4"/>
    <w:rsid w:val="00146470"/>
    <w:rsid w:val="00151CCE"/>
    <w:rsid w:val="00153B91"/>
    <w:rsid w:val="00164E30"/>
    <w:rsid w:val="00174D21"/>
    <w:rsid w:val="001762D1"/>
    <w:rsid w:val="00180272"/>
    <w:rsid w:val="0018157C"/>
    <w:rsid w:val="00182A0C"/>
    <w:rsid w:val="0018581B"/>
    <w:rsid w:val="00186DC4"/>
    <w:rsid w:val="0018792D"/>
    <w:rsid w:val="00187969"/>
    <w:rsid w:val="00187E2F"/>
    <w:rsid w:val="001937A0"/>
    <w:rsid w:val="00193F47"/>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4F9E"/>
    <w:rsid w:val="00236CC6"/>
    <w:rsid w:val="00236DCB"/>
    <w:rsid w:val="0024000A"/>
    <w:rsid w:val="002426A7"/>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6D6"/>
    <w:rsid w:val="00281CF1"/>
    <w:rsid w:val="00281F45"/>
    <w:rsid w:val="00286CBD"/>
    <w:rsid w:val="00290F86"/>
    <w:rsid w:val="00291083"/>
    <w:rsid w:val="002A0D66"/>
    <w:rsid w:val="002A369F"/>
    <w:rsid w:val="002B1CAF"/>
    <w:rsid w:val="002B385B"/>
    <w:rsid w:val="002B4393"/>
    <w:rsid w:val="002B5EC7"/>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3279"/>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3B9D"/>
    <w:rsid w:val="004756FF"/>
    <w:rsid w:val="0048657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1C2"/>
    <w:rsid w:val="004E5E00"/>
    <w:rsid w:val="004F1D3E"/>
    <w:rsid w:val="004F4A12"/>
    <w:rsid w:val="00500707"/>
    <w:rsid w:val="005023B5"/>
    <w:rsid w:val="00504E6C"/>
    <w:rsid w:val="00506D25"/>
    <w:rsid w:val="005079E0"/>
    <w:rsid w:val="00507CFA"/>
    <w:rsid w:val="00513062"/>
    <w:rsid w:val="00513631"/>
    <w:rsid w:val="0051566C"/>
    <w:rsid w:val="005177DA"/>
    <w:rsid w:val="00520724"/>
    <w:rsid w:val="005251AD"/>
    <w:rsid w:val="00526D50"/>
    <w:rsid w:val="005310CC"/>
    <w:rsid w:val="00531B35"/>
    <w:rsid w:val="005352A6"/>
    <w:rsid w:val="005357A0"/>
    <w:rsid w:val="00535DDE"/>
    <w:rsid w:val="005363C6"/>
    <w:rsid w:val="00540357"/>
    <w:rsid w:val="005451CE"/>
    <w:rsid w:val="00545D78"/>
    <w:rsid w:val="005469C0"/>
    <w:rsid w:val="0055068A"/>
    <w:rsid w:val="0055672D"/>
    <w:rsid w:val="00560EF2"/>
    <w:rsid w:val="00561CEC"/>
    <w:rsid w:val="005649CA"/>
    <w:rsid w:val="00564AD1"/>
    <w:rsid w:val="005703B3"/>
    <w:rsid w:val="005720CF"/>
    <w:rsid w:val="00582E0D"/>
    <w:rsid w:val="00583691"/>
    <w:rsid w:val="0058546E"/>
    <w:rsid w:val="00587E1E"/>
    <w:rsid w:val="00597D29"/>
    <w:rsid w:val="005A0143"/>
    <w:rsid w:val="005A1E00"/>
    <w:rsid w:val="005A4046"/>
    <w:rsid w:val="005A4C5F"/>
    <w:rsid w:val="005A4F5D"/>
    <w:rsid w:val="005A6174"/>
    <w:rsid w:val="005A7145"/>
    <w:rsid w:val="005A76DF"/>
    <w:rsid w:val="005B034B"/>
    <w:rsid w:val="005B0B30"/>
    <w:rsid w:val="005B105E"/>
    <w:rsid w:val="005B378E"/>
    <w:rsid w:val="005B7DD1"/>
    <w:rsid w:val="005C1952"/>
    <w:rsid w:val="005C2175"/>
    <w:rsid w:val="005C22EF"/>
    <w:rsid w:val="005C56A9"/>
    <w:rsid w:val="005C7F71"/>
    <w:rsid w:val="005D1C6B"/>
    <w:rsid w:val="005D4418"/>
    <w:rsid w:val="005D4631"/>
    <w:rsid w:val="005D4958"/>
    <w:rsid w:val="005D4A2B"/>
    <w:rsid w:val="005D5194"/>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3C3"/>
    <w:rsid w:val="006551B8"/>
    <w:rsid w:val="00665358"/>
    <w:rsid w:val="006653B5"/>
    <w:rsid w:val="006722EA"/>
    <w:rsid w:val="00673F4F"/>
    <w:rsid w:val="0067455A"/>
    <w:rsid w:val="00674659"/>
    <w:rsid w:val="00677525"/>
    <w:rsid w:val="006876B6"/>
    <w:rsid w:val="00691A06"/>
    <w:rsid w:val="00694865"/>
    <w:rsid w:val="006949D8"/>
    <w:rsid w:val="00697683"/>
    <w:rsid w:val="006A0767"/>
    <w:rsid w:val="006A1CC0"/>
    <w:rsid w:val="006A5279"/>
    <w:rsid w:val="006B68D8"/>
    <w:rsid w:val="006B6D83"/>
    <w:rsid w:val="006C1856"/>
    <w:rsid w:val="006C4A0E"/>
    <w:rsid w:val="006C5683"/>
    <w:rsid w:val="006D0CC1"/>
    <w:rsid w:val="006D0E98"/>
    <w:rsid w:val="006D0FB6"/>
    <w:rsid w:val="006D1F16"/>
    <w:rsid w:val="006D4102"/>
    <w:rsid w:val="006D75CD"/>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2876"/>
    <w:rsid w:val="00747A24"/>
    <w:rsid w:val="007607E8"/>
    <w:rsid w:val="007608FF"/>
    <w:rsid w:val="00760BD6"/>
    <w:rsid w:val="007626D9"/>
    <w:rsid w:val="00771ACE"/>
    <w:rsid w:val="00772942"/>
    <w:rsid w:val="00774F15"/>
    <w:rsid w:val="00775EF4"/>
    <w:rsid w:val="00780130"/>
    <w:rsid w:val="00784486"/>
    <w:rsid w:val="00787EDB"/>
    <w:rsid w:val="0079113B"/>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6C0B"/>
    <w:rsid w:val="008577FA"/>
    <w:rsid w:val="0086105C"/>
    <w:rsid w:val="0086142A"/>
    <w:rsid w:val="00861D88"/>
    <w:rsid w:val="00862D16"/>
    <w:rsid w:val="0087362B"/>
    <w:rsid w:val="00876FA4"/>
    <w:rsid w:val="00880168"/>
    <w:rsid w:val="00882D3C"/>
    <w:rsid w:val="008847ED"/>
    <w:rsid w:val="00887336"/>
    <w:rsid w:val="00887D24"/>
    <w:rsid w:val="00892D3B"/>
    <w:rsid w:val="00895154"/>
    <w:rsid w:val="00897EDC"/>
    <w:rsid w:val="008A0BE2"/>
    <w:rsid w:val="008A17EB"/>
    <w:rsid w:val="008A2F12"/>
    <w:rsid w:val="008A5134"/>
    <w:rsid w:val="008B6CCD"/>
    <w:rsid w:val="008C1351"/>
    <w:rsid w:val="008C2AE7"/>
    <w:rsid w:val="008C5774"/>
    <w:rsid w:val="008C579E"/>
    <w:rsid w:val="008D0FCF"/>
    <w:rsid w:val="008D37F6"/>
    <w:rsid w:val="008D5B54"/>
    <w:rsid w:val="008D6266"/>
    <w:rsid w:val="008D7983"/>
    <w:rsid w:val="008F09A9"/>
    <w:rsid w:val="00900963"/>
    <w:rsid w:val="0090492C"/>
    <w:rsid w:val="00904B8A"/>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4376F"/>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4925"/>
    <w:rsid w:val="0097527E"/>
    <w:rsid w:val="00977BFD"/>
    <w:rsid w:val="009822A2"/>
    <w:rsid w:val="009832ED"/>
    <w:rsid w:val="00985FC1"/>
    <w:rsid w:val="00991785"/>
    <w:rsid w:val="00993E9F"/>
    <w:rsid w:val="00994B34"/>
    <w:rsid w:val="00994EF3"/>
    <w:rsid w:val="00997577"/>
    <w:rsid w:val="009A03A4"/>
    <w:rsid w:val="009A200B"/>
    <w:rsid w:val="009A5080"/>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3230"/>
    <w:rsid w:val="00A13762"/>
    <w:rsid w:val="00A16360"/>
    <w:rsid w:val="00A25D84"/>
    <w:rsid w:val="00A26182"/>
    <w:rsid w:val="00A262C8"/>
    <w:rsid w:val="00A31D12"/>
    <w:rsid w:val="00A4337D"/>
    <w:rsid w:val="00A45234"/>
    <w:rsid w:val="00A45D4A"/>
    <w:rsid w:val="00A50878"/>
    <w:rsid w:val="00A51787"/>
    <w:rsid w:val="00A54324"/>
    <w:rsid w:val="00A56ED0"/>
    <w:rsid w:val="00A579D3"/>
    <w:rsid w:val="00A66894"/>
    <w:rsid w:val="00A714D0"/>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B32F0"/>
    <w:rsid w:val="00BB3DE9"/>
    <w:rsid w:val="00BB473F"/>
    <w:rsid w:val="00BC05A6"/>
    <w:rsid w:val="00BC10C2"/>
    <w:rsid w:val="00BC1CFB"/>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0A54"/>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44EAA"/>
    <w:rsid w:val="00D50089"/>
    <w:rsid w:val="00D54568"/>
    <w:rsid w:val="00D60ACF"/>
    <w:rsid w:val="00D620D5"/>
    <w:rsid w:val="00D635CE"/>
    <w:rsid w:val="00D63899"/>
    <w:rsid w:val="00D66C25"/>
    <w:rsid w:val="00D7092D"/>
    <w:rsid w:val="00D726B0"/>
    <w:rsid w:val="00D80A98"/>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6863"/>
    <w:rsid w:val="00DF711B"/>
    <w:rsid w:val="00E02F60"/>
    <w:rsid w:val="00E04481"/>
    <w:rsid w:val="00E06646"/>
    <w:rsid w:val="00E070F1"/>
    <w:rsid w:val="00E07BA5"/>
    <w:rsid w:val="00E10A8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166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4490"/>
    <w:rsid w:val="00F05F96"/>
    <w:rsid w:val="00F1043A"/>
    <w:rsid w:val="00F10E14"/>
    <w:rsid w:val="00F1132A"/>
    <w:rsid w:val="00F1175C"/>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44B2"/>
    <w:rsid w:val="00FB71C1"/>
    <w:rsid w:val="00FC1065"/>
    <w:rsid w:val="00FC1E9D"/>
    <w:rsid w:val="00FC7E97"/>
    <w:rsid w:val="00FD0418"/>
    <w:rsid w:val="00FD29A2"/>
    <w:rsid w:val="00FD2BFB"/>
    <w:rsid w:val="00FD32A2"/>
    <w:rsid w:val="00FD60CA"/>
    <w:rsid w:val="00FE004A"/>
    <w:rsid w:val="00FE3169"/>
    <w:rsid w:val="00FE4A41"/>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styleId="UnresolvedMention">
    <w:name w:val="Unresolved Mention"/>
    <w:basedOn w:val="DefaultParagraphFont"/>
    <w:uiPriority w:val="99"/>
    <w:semiHidden/>
    <w:unhideWhenUsed/>
    <w:rsid w:val="005A76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9610B-5F43-4C84-8B7A-FB449DFA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15295</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Joseph Underwood</cp:lastModifiedBy>
  <cp:revision>2</cp:revision>
  <cp:lastPrinted>2017-09-06T14:32:00Z</cp:lastPrinted>
  <dcterms:created xsi:type="dcterms:W3CDTF">2017-12-08T13:40:00Z</dcterms:created>
  <dcterms:modified xsi:type="dcterms:W3CDTF">2017-12-08T13:40:00Z</dcterms:modified>
</cp:coreProperties>
</file>